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Sheet</w:t>
      </w:r>
      <w:r>
        <w:t xml:space="preserve"> </w:t>
      </w:r>
      <w:r>
        <w:t xml:space="preserve">1b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The events A and B are defined on a sample space. The following probabilities are known: Pr(A)= 2/3; Pr(B)= 1/6 and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  <w:r>
        <w:t xml:space="preserve">= 1/6</w:t>
      </w:r>
    </w:p>
    <w:p>
      <w:pPr>
        <w:numPr>
          <w:ilvl w:val="0"/>
          <w:numId w:val="1002"/>
        </w:numPr>
        <w:pStyle w:val="Compact"/>
      </w:pPr>
      <w:r>
        <w:t xml:space="preserve">Are A and B mutually exclusive and independent?</w:t>
      </w:r>
    </w:p>
    <w:p>
      <w:pPr>
        <w:numPr>
          <w:ilvl w:val="0"/>
          <w:numId w:val="1002"/>
        </w:numPr>
        <w:pStyle w:val="Compact"/>
      </w:pPr>
      <w:r>
        <w:t xml:space="preserve">Find the following additional probabilities:</w:t>
      </w:r>
    </w:p>
    <w:p>
      <w:pPr>
        <w:numPr>
          <w:ilvl w:val="0"/>
          <w:numId w:val="1002"/>
        </w:numPr>
        <w:pStyle w:val="Compact"/>
      </w:pPr>
      <w:r>
        <w:t xml:space="preserve">Pr(notA)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  <w:pStyle w:val="Compact"/>
      </w:pPr>
      <w:r>
        <w:t xml:space="preserve">Pr(A|B)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t>o</m:t>
              </m:r>
              <m:r>
                <m:t>t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∪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|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numPr>
          <w:ilvl w:val="0"/>
          <w:numId w:val="1007"/>
        </w:numPr>
        <w:pStyle w:val="Compact"/>
      </w:pPr>
      <w:r>
        <w:t xml:space="preserve">The events A and B are defined on a sample space. The following probabilities are known: Pr(A)= 1/2 ;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  <w:r>
        <w:t xml:space="preserve"> </w:t>
      </w:r>
      <w:r>
        <w:t xml:space="preserve">Find the following additional probabilities:</w:t>
      </w:r>
      <w:r>
        <w:t xml:space="preserve"> </w:t>
      </w:r>
      <w:r>
        <w:t xml:space="preserve">i Pr(A)= Pr(notA)</w:t>
      </w:r>
      <w:r>
        <w:t xml:space="preserve"> </w:t>
      </w:r>
      <w:r>
        <w:t xml:space="preserve">ii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  <w:r>
        <w:t xml:space="preserve"> </w:t>
      </w:r>
      <w:r>
        <w:t xml:space="preserve">iii Pr(A|B)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t>o</m:t>
              </m:r>
              <m:r>
                <m:t>t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∪</m:t>
                  </m:r>
                  <m:r>
                    <m:t>B</m:t>
                  </m:r>
                </m:e>
              </m:d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2-5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|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bookmarkEnd w:id="21"/>
    <w:bookmarkStart w:id="22" w:name="question-4"/>
    <w:p>
      <w:pPr>
        <w:pStyle w:val="Heading2"/>
      </w:pPr>
      <w:r>
        <w:t xml:space="preserve">Question 4</w:t>
      </w:r>
    </w:p>
    <w:p>
      <w:pPr>
        <w:numPr>
          <w:ilvl w:val="0"/>
          <w:numId w:val="1011"/>
        </w:numPr>
        <w:pStyle w:val="Compact"/>
      </w:pPr>
      <w:r>
        <w:t xml:space="preserve">A standard green and a standard red die are thrown at the same time.</w:t>
      </w:r>
      <w:r>
        <w:t xml:space="preserve"> </w:t>
      </w:r>
      <w:r>
        <w:t xml:space="preserve">i Define the sample space for all the events.</w:t>
      </w:r>
      <w:r>
        <w:t xml:space="preserve"> </w:t>
      </w:r>
      <w:r>
        <w:t xml:space="preserve">ii What is probability that the sum of the scores on the two dice is greater than 6.</w:t>
      </w:r>
      <w:r>
        <w:t xml:space="preserve"> </w:t>
      </w:r>
      <w:r>
        <w:t xml:space="preserve">iii What is the probability that the green die is less than 5.</w:t>
      </w:r>
      <w:r>
        <w:t xml:space="preserve"> </w:t>
      </w:r>
      <w:r>
        <w:t xml:space="preserve">iv That is the probability that the sum of the two die is greater than six given that the green die is less than 5.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numPr>
          <w:ilvl w:val="0"/>
          <w:numId w:val="1012"/>
        </w:numPr>
        <w:pStyle w:val="Compact"/>
      </w:pPr>
      <w:r>
        <w:t xml:space="preserve">Define the sample space for all the events.</w:t>
      </w:r>
    </w:p>
    <w:p>
      <w:pPr>
        <w:pStyle w:val="SourceCode"/>
      </w:pPr>
      <w:r>
        <w:rPr>
          <w:rStyle w:val="VerbatimChar"/>
        </w:rPr>
        <w:t xml:space="preserve">##      [,1]  [,2]  [,3]  [,4]  [,5]  [,6] </w:t>
      </w:r>
      <w:r>
        <w:br/>
      </w:r>
      <w:r>
        <w:rPr>
          <w:rStyle w:val="VerbatimChar"/>
        </w:rPr>
        <w:t xml:space="preserve">## [1,] "1,1" "2,1" "3,1" "4,1" "5,1" "6,1"</w:t>
      </w:r>
      <w:r>
        <w:br/>
      </w:r>
      <w:r>
        <w:rPr>
          <w:rStyle w:val="VerbatimChar"/>
        </w:rPr>
        <w:t xml:space="preserve">## [2,] "1,2" "2,2" "3,2" "4,2" "5,2" "6,2"</w:t>
      </w:r>
      <w:r>
        <w:br/>
      </w:r>
      <w:r>
        <w:rPr>
          <w:rStyle w:val="VerbatimChar"/>
        </w:rPr>
        <w:t xml:space="preserve">## [3,] "1,3" "2,3" "3,3" "4,3" "5,3" "6,3"</w:t>
      </w:r>
      <w:r>
        <w:br/>
      </w:r>
      <w:r>
        <w:rPr>
          <w:rStyle w:val="VerbatimChar"/>
        </w:rPr>
        <w:t xml:space="preserve">## [4,] "1,4" "2,4" "3,4" "4,4" "5,4" "6,4"</w:t>
      </w:r>
      <w:r>
        <w:br/>
      </w:r>
      <w:r>
        <w:rPr>
          <w:rStyle w:val="VerbatimChar"/>
        </w:rPr>
        <w:t xml:space="preserve">## [5,] "1,5" "2,5" "3,5" "4,5" "5,5" "6,5"</w:t>
      </w:r>
      <w:r>
        <w:br/>
      </w:r>
      <w:r>
        <w:rPr>
          <w:rStyle w:val="VerbatimChar"/>
        </w:rPr>
        <w:t xml:space="preserve">## [6,] "1,6" "2,6" "3,6" "4,6" "5,6" "6,6"</w:t>
      </w:r>
    </w:p>
    <w:p>
      <w:pPr>
        <w:pStyle w:val="FirstParagraph"/>
      </w:pPr>
      <w:r>
        <w:t xml:space="preserve">What is probability that the sum of the scores on the two dice is greater than 6.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⁡</m:t>
              </m:r>
              <m:r>
                <m:t>S</m:t>
              </m:r>
              <m:r>
                <m:t>u</m:t>
              </m:r>
              <m:r>
                <m:t>m</m:t>
              </m:r>
              <m:r>
                <m:rPr>
                  <m:sty m:val="p"/>
                </m:rPr>
                <m:t>&gt;</m:t>
              </m:r>
              <m:r>
                <m:t>6</m:t>
              </m:r>
            </m:e>
          </m:d>
          <m:r>
            <m:rPr>
              <m:sty m:val="p"/>
            </m:rPr>
            <m:t>=</m:t>
          </m:r>
          <m:r>
            <m:t>21</m:t>
          </m:r>
          <m:r>
            <m:rPr>
              <m:sty m:val="p"/>
            </m:rPr>
            <m:t>/</m:t>
          </m:r>
          <m:r>
            <m:t>36</m:t>
          </m:r>
        </m:oMath>
      </m:oMathPara>
    </w:p>
    <w:p>
      <w:pPr>
        <w:pStyle w:val="FirstParagraph"/>
      </w:pPr>
      <w:r>
        <w:t xml:space="preserve">What is the probability that the green die is less than 5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⁡</m:t>
              </m:r>
              <m:r>
                <m:rPr>
                  <m:sty m:val="p"/>
                </m:rPr>
                <m:t>&lt;</m:t>
              </m:r>
              <m:r>
                <m:t>5</m:t>
              </m:r>
            </m:e>
          </m:d>
          <m:r>
            <m:rPr>
              <m:sty m:val="p"/>
            </m:rPr>
            <m:t>=</m:t>
          </m:r>
          <m:r>
            <m:t>24</m:t>
          </m:r>
          <m:r>
            <m:rPr>
              <m:sty m:val="p"/>
            </m:rPr>
            <m:t>/</m:t>
          </m:r>
          <m:r>
            <m:t>36</m:t>
          </m:r>
        </m:oMath>
      </m:oMathPara>
    </w:p>
    <w:p>
      <w:pPr>
        <w:pStyle w:val="FirstParagraph"/>
      </w:pPr>
      <w:r>
        <w:t xml:space="preserve">What is the probability that the sum of the two die is greater than six given that the green die is less than 5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r>
                <m:t>r</m:t>
              </m:r>
              <m:r>
                <m:t>e</m:t>
              </m:r>
              <m:r>
                <m:t>e</m:t>
              </m:r>
              <m:r>
                <m:t>n</m:t>
              </m:r>
              <m:r>
                <m:rPr>
                  <m:sty m:val="p"/>
                </m:rPr>
                <m:t>&lt;</m:t>
              </m:r>
              <m:r>
                <m:t>5</m:t>
              </m:r>
              <m:r>
                <m:rPr>
                  <m:sty m:val="p"/>
                </m:rPr>
                <m:t>∩</m:t>
              </m:r>
              <m:r>
                <m:t>S</m:t>
              </m:r>
              <m:r>
                <m:t>u</m:t>
              </m:r>
              <m:r>
                <m:t>m</m:t>
              </m:r>
              <m:r>
                <m:rPr>
                  <m:sty m:val="p"/>
                </m:rPr>
                <m:t>&gt;</m:t>
              </m:r>
              <m:r>
                <m:t>6</m:t>
              </m:r>
            </m:e>
          </m:d>
          <m:r>
            <m:t>10</m:t>
          </m:r>
          <m:r>
            <m:rPr>
              <m:sty m:val="p"/>
            </m:rPr>
            <m:t>/</m:t>
          </m:r>
          <m:r>
            <m:t>36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t>u</m:t>
              </m:r>
              <m:r>
                <m:t>m</m:t>
              </m:r>
              <m:r>
                <m:rPr>
                  <m:sty m:val="p"/>
                </m:rPr>
                <m:t>&gt;</m:t>
              </m:r>
              <m:r>
                <m:t>6</m:t>
              </m:r>
              <m:r>
                <m:rPr>
                  <m:sty m:val="p"/>
                </m:rPr>
                <m:t>|</m:t>
              </m:r>
              <m:r>
                <m:t>g</m:t>
              </m:r>
              <m:r>
                <m:t>r</m:t>
              </m:r>
              <m:r>
                <m:t>e</m:t>
              </m:r>
              <m:r>
                <m:t>e</m:t>
              </m:r>
              <m:r>
                <m:t>n</m:t>
              </m:r>
              <m:r>
                <m:rPr>
                  <m:sty m:val="p"/>
                </m:rPr>
                <m:t>&lt;</m:t>
              </m:r>
              <m:r>
                <m:t>5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/</m:t>
              </m:r>
              <m:r>
                <m:t>36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24</m:t>
              </m:r>
              <m:r>
                <m:rPr>
                  <m:sty m:val="p"/>
                </m:rPr>
                <m:t>/</m:t>
              </m:r>
              <m:r>
                <m:t>36</m:t>
              </m:r>
            </m:e>
          </m:d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/</m:t>
          </m:r>
          <m:r>
            <m:t>24</m:t>
          </m:r>
        </m:oMath>
      </m:oMathPara>
    </w:p>
    <w:bookmarkEnd w:id="22"/>
    <w:bookmarkStart w:id="24" w:name="conditional-probability"/>
    <w:p>
      <w:pPr>
        <w:pStyle w:val="Heading1"/>
      </w:pPr>
      <w:r>
        <w:t xml:space="preserve">Conditional Probability</w:t>
      </w:r>
    </w:p>
    <w:bookmarkStart w:id="23" w:name="question-5"/>
    <w:p>
      <w:pPr>
        <w:pStyle w:val="Heading2"/>
      </w:pPr>
      <w:r>
        <w:t xml:space="preserve">Question 5</w:t>
      </w:r>
    </w:p>
    <w:p>
      <w:pPr>
        <w:numPr>
          <w:ilvl w:val="0"/>
          <w:numId w:val="1013"/>
        </w:numPr>
        <w:pStyle w:val="Compact"/>
      </w:pPr>
      <w:r>
        <w:t xml:space="preserve">20% of the population owns a smart-phone and a tablet, and 60% of the population own a smart-phone. What is the probability that a someone owns a tablet given that they own a smart-phone?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b</m:t>
              </m:r>
              <m:r>
                <m:t>l</m:t>
              </m:r>
              <m:r>
                <m:t>e</m:t>
              </m:r>
              <m:r>
                <m:t>t</m:t>
              </m:r>
              <m:r>
                <m:rPr>
                  <m:sty m:val="p"/>
                </m:rPr>
                <m:t>|</m:t>
              </m:r>
              <m:r>
                <m:t>S</m:t>
              </m:r>
              <m:r>
                <m:t>m</m:t>
              </m:r>
              <m:r>
                <m:t>a</m:t>
              </m:r>
              <m:r>
                <m:t>r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h</m:t>
              </m:r>
              <m:r>
                <m:t>o</m:t>
              </m:r>
              <m:r>
                <m:t>n</m:t>
              </m:r>
              <m:r>
                <m:t>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m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h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  <m:r>
                    <m:rPr>
                      <m:sty m:val="p"/>
                    </m:rPr>
                    <m:t>∩</m:t>
                  </m:r>
                  <m:r>
                    <m:t>T</m:t>
                  </m:r>
                  <m:r>
                    <m:t>a</m:t>
                  </m:r>
                  <m:r>
                    <m:t>b</m:t>
                  </m:r>
                  <m:r>
                    <m:t>l</m:t>
                  </m:r>
                  <m:r>
                    <m:t>e</m:t>
                  </m:r>
                  <m:r>
                    <m:t>t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m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h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</m:t>
              </m:r>
            </m:num>
            <m:den>
              <m:r>
                <m:t>0.6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numPr>
          <w:ilvl w:val="0"/>
          <w:numId w:val="1014"/>
        </w:numPr>
        <w:pStyle w:val="Compact"/>
      </w:pPr>
      <w:r>
        <w:t xml:space="preserve">The probability that it is Friday and that a student is absent is 0.03. Since there are 5 school days in a week, the probability that it is Friday is 0.2. What is the probability that a student is absent given that today is Friday?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|</m:t>
              </m:r>
              <m:r>
                <m:t>F</m:t>
              </m:r>
              <m:r>
                <m:t>r</m:t>
              </m:r>
              <m:r>
                <m:t>i</m:t>
              </m:r>
              <m:r>
                <m:t>d</m:t>
              </m:r>
              <m:r>
                <m:t>a</m:t>
              </m:r>
              <m:r>
                <m:t>y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b</m:t>
                  </m:r>
                  <m:r>
                    <m:t>s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rPr>
                      <m:sty m:val="p"/>
                    </m:rPr>
                    <m:t>∩</m:t>
                  </m:r>
                  <m:r>
                    <m:t>F</m:t>
                  </m:r>
                  <m:r>
                    <m:t>r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y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r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y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0.03</m:t>
              </m:r>
            </m:num>
            <m:den>
              <m:r>
                <m:t>0.2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0.15</w:t>
      </w:r>
    </w:p>
    <w:bookmarkEnd w:id="23"/>
    <w:bookmarkEnd w:id="24"/>
    <w:bookmarkStart w:id="26" w:name="bayes-probability"/>
    <w:p>
      <w:pPr>
        <w:pStyle w:val="Heading1"/>
      </w:pPr>
      <w:r>
        <w:t xml:space="preserve">Bayes Probability</w:t>
      </w:r>
    </w:p>
    <w:bookmarkStart w:id="25" w:name="question-7"/>
    <w:p>
      <w:pPr>
        <w:pStyle w:val="Heading2"/>
      </w:pPr>
      <w:r>
        <w:t xml:space="preserve">Question 7</w:t>
      </w:r>
    </w:p>
    <w:p>
      <w:pPr>
        <w:numPr>
          <w:ilvl w:val="0"/>
          <w:numId w:val="1015"/>
        </w:numPr>
        <w:pStyle w:val="Compact"/>
      </w:pPr>
      <w:r>
        <w:t xml:space="preserve">In 2015, of the 200 million people registered to vote in America 4% say they will vote for Donald Trump. Of these voters 50% are climate change skeptics, while only 8.3% of the other voters are climate change skeptics.</w:t>
      </w:r>
    </w:p>
    <w:p>
      <w:pPr>
        <w:numPr>
          <w:ilvl w:val="0"/>
          <w:numId w:val="1016"/>
        </w:numPr>
        <w:pStyle w:val="Compact"/>
      </w:pPr>
      <w:r>
        <w:t xml:space="preserve">Find the probability that a voter selected is a climate change skeptic.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t>k</m:t>
              </m:r>
              <m:r>
                <m:t>e</m:t>
              </m:r>
              <m:r>
                <m:t>p</m:t>
              </m:r>
              <m:r>
                <m:t>t</m:t>
              </m:r>
              <m:r>
                <m:t>i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t>k</m:t>
              </m:r>
              <m:r>
                <m:t>e</m:t>
              </m:r>
              <m:r>
                <m:t>p</m:t>
              </m:r>
              <m:r>
                <m:t>t</m:t>
              </m:r>
              <m:r>
                <m:t>i</m:t>
              </m:r>
              <m:r>
                <m:t>c</m:t>
              </m:r>
              <m:r>
                <m:rPr>
                  <m:sty m:val="p"/>
                </m:rPr>
                <m:t>∩</m:t>
              </m:r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t>k</m:t>
              </m:r>
              <m:r>
                <m:t>e</m:t>
              </m:r>
              <m:r>
                <m:t>p</m:t>
              </m:r>
              <m:r>
                <m:t>t</m:t>
              </m:r>
              <m:r>
                <m:t>i</m:t>
              </m:r>
              <m:r>
                <m:t>c</m:t>
              </m:r>
              <m:r>
                <m:rPr>
                  <m:sty m:val="p"/>
                </m:rPr>
                <m:t>∩</m:t>
              </m:r>
              <m:r>
                <m:t>N</m:t>
              </m:r>
              <m:r>
                <m:t>o</m:t>
              </m:r>
              <m:r>
                <m:t>t</m:t>
              </m:r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t>o</m:t>
              </m:r>
              <m:r>
                <m:t>t</m:t>
              </m:r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0.5+0.96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0.083</w:t>
      </w:r>
    </w:p>
    <w:p>
      <w:pPr>
        <w:pStyle w:val="SourceCode"/>
      </w:pPr>
      <w:r>
        <w:rPr>
          <w:rStyle w:val="VerbatimChar"/>
        </w:rPr>
        <w:t xml:space="preserve">## [1] 0.09968</w:t>
      </w:r>
    </w:p>
    <w:p>
      <w:pPr>
        <w:numPr>
          <w:ilvl w:val="0"/>
          <w:numId w:val="1017"/>
        </w:numPr>
        <w:pStyle w:val="Compact"/>
      </w:pPr>
      <w:r>
        <w:t xml:space="preserve">If a voter is selected and they are a climate change skeptic, determine the probability that they will vote for Trump.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  <m:r>
                <m:rPr>
                  <m:sty m:val="p"/>
                </m:rPr>
                <m:t>|</m:t>
              </m:r>
              <m:r>
                <m:t>S</m:t>
              </m:r>
              <m:r>
                <m:t>k</m:t>
              </m:r>
              <m:r>
                <m:t>e</m:t>
              </m:r>
              <m:r>
                <m:t>p</m:t>
              </m:r>
              <m:r>
                <m:t>t</m:t>
              </m:r>
              <m:r>
                <m:t>i</m:t>
              </m:r>
              <m:r>
                <m:t>c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k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∩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k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∩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t>k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∩</m:t>
                  </m:r>
                  <m:r>
                    <m:t>N</m:t>
                  </m:r>
                  <m:r>
                    <m:t>o</m:t>
                  </m:r>
                  <m:r>
                    <m:t>t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t>o</m:t>
                  </m:r>
                  <m:r>
                    <m:t>t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04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0.5+0.96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0.083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0.2006421</w:t>
      </w:r>
    </w:p>
    <w:p>
      <w:pPr>
        <w:numPr>
          <w:ilvl w:val="0"/>
          <w:numId w:val="1018"/>
        </w:numPr>
        <w:pStyle w:val="Compact"/>
      </w:pPr>
      <w:r>
        <w:t xml:space="preserve">In 2015, of the 200 million people registered to vote in America 38% say they will vote for Donald Trump. Of these voters 20% are birthers (people who questioned that President Obama was born in the US), while only 1% of the other voters are birthers.</w:t>
      </w:r>
    </w:p>
    <w:p>
      <w:pPr>
        <w:numPr>
          <w:ilvl w:val="0"/>
          <w:numId w:val="1019"/>
        </w:numPr>
        <w:pStyle w:val="Compact"/>
      </w:pPr>
      <w:r>
        <w:t xml:space="preserve">Find the probability that a voter selected is a birther.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i</m:t>
              </m:r>
              <m:r>
                <m:t>r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i</m:t>
              </m:r>
              <m:r>
                <m:t>r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∩</m:t>
              </m:r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i</m:t>
              </m:r>
              <m:r>
                <m:t>r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∩</m:t>
              </m:r>
              <m:r>
                <m:t>N</m:t>
              </m:r>
              <m:r>
                <m:t>o</m:t>
              </m:r>
              <m:r>
                <m:t>t</m:t>
              </m:r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t>o</m:t>
              </m:r>
              <m:r>
                <m:t>t</m:t>
              </m:r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</m:e>
          </m:d>
        </m:oMath>
      </m:oMathPara>
    </w:p>
    <w:p>
      <w:pPr>
        <w:pStyle w:val="SourceCode"/>
      </w:pPr>
      <w:r>
        <w:rPr>
          <w:rStyle w:val="FloatTok"/>
        </w:rPr>
        <w:t xml:space="preserve">0.38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0.2+0.62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[1] 0.0822</w:t>
      </w:r>
    </w:p>
    <w:p>
      <w:pPr>
        <w:numPr>
          <w:ilvl w:val="0"/>
          <w:numId w:val="1020"/>
        </w:numPr>
        <w:pStyle w:val="Compact"/>
      </w:pPr>
      <w:r>
        <w:t xml:space="preserve">If a voter is selected and they are a birther, determine the probability that they will vote for Trump.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r</m:t>
              </m:r>
              <m:r>
                <m:t>u</m:t>
              </m:r>
              <m:r>
                <m:t>m</m:t>
              </m:r>
              <m:r>
                <m:t>p</m:t>
              </m:r>
              <m:r>
                <m:rPr>
                  <m:sty m:val="p"/>
                </m:rPr>
                <m:t>|</m:t>
              </m:r>
              <m:r>
                <m:t>b</m:t>
              </m:r>
              <m:r>
                <m:t>i</m:t>
              </m:r>
              <m:r>
                <m:t>r</m:t>
              </m:r>
              <m:r>
                <m:t>t</m:t>
              </m:r>
              <m:r>
                <m:t>h</m:t>
              </m:r>
              <m:r>
                <m:t>e</m:t>
              </m:r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i</m:t>
                  </m:r>
                  <m:r>
                    <m:t>r</m:t>
                  </m:r>
                  <m:r>
                    <m:t>t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  <m:r>
                    <m:rPr>
                      <m:sty m:val="p"/>
                    </m:rPr>
                    <m:t>∩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i</m:t>
                  </m:r>
                  <m:r>
                    <m:t>r</m:t>
                  </m:r>
                  <m:r>
                    <m:t>t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  <m:r>
                    <m:rPr>
                      <m:sty m:val="p"/>
                    </m:rPr>
                    <m:t>∩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i</m:t>
                  </m:r>
                  <m:r>
                    <m:t>r</m:t>
                  </m:r>
                  <m:r>
                    <m:t>t</m:t>
                  </m:r>
                  <m:r>
                    <m:t>h</m:t>
                  </m:r>
                  <m:r>
                    <m:t>e</m:t>
                  </m:r>
                  <m:r>
                    <m:t>r</m:t>
                  </m:r>
                  <m:r>
                    <m:rPr>
                      <m:sty m:val="p"/>
                    </m:rPr>
                    <m:t>∩</m:t>
                  </m:r>
                  <m:r>
                    <m:t>N</m:t>
                  </m:r>
                  <m:r>
                    <m:t>o</m:t>
                  </m:r>
                  <m:r>
                    <m:t>t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t>o</m:t>
                  </m:r>
                  <m:r>
                    <m:t>t</m:t>
                  </m:r>
                  <m:r>
                    <m:t>T</m:t>
                  </m:r>
                  <m:r>
                    <m:t>r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0.38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0.2+0.62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0.9245742</w:t>
      </w:r>
    </w:p>
    <w:p>
      <w:pPr>
        <w:numPr>
          <w:ilvl w:val="0"/>
          <w:numId w:val="1021"/>
        </w:numPr>
        <w:pStyle w:val="Compact"/>
      </w:pPr>
      <w:r>
        <w:t xml:space="preserve">In a school 30% of the students are male. Of these males 20% have long hair, while 90% of the female students have long hair.</w:t>
      </w:r>
      <w:r>
        <w:t xml:space="preserve"> </w:t>
      </w:r>
      <w:r>
        <w:t xml:space="preserve">i Find the probability that a student selected has long hair.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n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H</m:t>
              </m:r>
              <m:r>
                <m:t>a</m:t>
              </m:r>
              <m:r>
                <m:t>i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n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H</m:t>
              </m:r>
              <m:r>
                <m:t>a</m:t>
              </m:r>
              <m:r>
                <m:t>i</m:t>
              </m:r>
              <m:r>
                <m:t>r</m:t>
              </m:r>
              <m:r>
                <m:rPr>
                  <m:sty m:val="p"/>
                </m:rPr>
                <m:t>∩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e>
          </m:d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n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H</m:t>
              </m:r>
              <m:r>
                <m:t>a</m:t>
              </m:r>
              <m:r>
                <m:t>i</m:t>
              </m:r>
              <m:r>
                <m:t>r</m:t>
              </m:r>
              <m:r>
                <m:rPr>
                  <m:sty m:val="p"/>
                </m:rPr>
                <m:t>∩</m:t>
              </m:r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e>
          </m:d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FloatTok"/>
        </w:rPr>
        <w:t xml:space="preserve">+.7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0.69</w:t>
      </w:r>
    </w:p>
    <w:p>
      <w:pPr>
        <w:pStyle w:val="FirstParagraph"/>
      </w:pPr>
      <w:r>
        <w:t xml:space="preserve">ii If a student is selected and they have long hair, determine the probability that the student is male.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  <m:r>
                <m:rPr>
                  <m:sty m:val="p"/>
                </m:rPr>
                <m:t>|</m:t>
              </m:r>
              <m:r>
                <m:t>L</m:t>
              </m:r>
              <m:r>
                <m:t>o</m:t>
              </m:r>
              <m:r>
                <m:t>n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H</m:t>
              </m:r>
              <m:r>
                <m:t>a</m:t>
              </m:r>
              <m:r>
                <m:t>i</m:t>
              </m:r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n</m:t>
                  </m:r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r>
                    <m:t>a</m:t>
                  </m:r>
                  <m:r>
                    <m:t>i</m:t>
                  </m:r>
                  <m:r>
                    <m:t>r</m:t>
                  </m:r>
                  <m:r>
                    <m:rPr>
                      <m:sty m:val="p"/>
                    </m:rPr>
                    <m:t>∩</m:t>
                  </m:r>
                  <m:r>
                    <m:t>M</m:t>
                  </m:r>
                  <m:r>
                    <m:t>a</m:t>
                  </m:r>
                  <m:r>
                    <m:t>l</m:t>
                  </m:r>
                  <m:r>
                    <m:t>e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l</m:t>
                  </m:r>
                  <m:r>
                    <m:t>e</m:t>
                  </m:r>
                </m:e>
              </m:d>
            </m:num>
            <m:den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n</m:t>
                  </m:r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r>
                    <m:t>a</m:t>
                  </m:r>
                  <m:r>
                    <m:t>i</m:t>
                  </m:r>
                  <m:r>
                    <m:t>r</m:t>
                  </m:r>
                  <m:r>
                    <m:rPr>
                      <m:sty m:val="p"/>
                    </m:rPr>
                    <m:t>∩</m:t>
                  </m:r>
                  <m:r>
                    <m:t>M</m:t>
                  </m:r>
                  <m:r>
                    <m:t>a</m:t>
                  </m:r>
                  <m:r>
                    <m:t>l</m:t>
                  </m:r>
                  <m:r>
                    <m:t>e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l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n</m:t>
                  </m:r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r>
                    <m:t>a</m:t>
                  </m:r>
                  <m:r>
                    <m:t>i</m:t>
                  </m:r>
                  <m:r>
                    <m:t>r</m:t>
                  </m:r>
                  <m:r>
                    <m:rPr>
                      <m:sty m:val="p"/>
                    </m:rPr>
                    <m:t>∩</m:t>
                  </m:r>
                  <m:r>
                    <m:t>F</m:t>
                  </m:r>
                  <m:r>
                    <m:t>e</m:t>
                  </m:r>
                  <m:r>
                    <m:t>m</m:t>
                  </m:r>
                  <m:r>
                    <m:t>a</m:t>
                  </m:r>
                  <m:r>
                    <m:t>l</m:t>
                  </m:r>
                  <m:r>
                    <m:t>e</m:t>
                  </m:r>
                </m:e>
              </m:d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e</m:t>
                  </m:r>
                  <m:r>
                    <m:t>m</m:t>
                  </m:r>
                  <m:r>
                    <m:t>a</m:t>
                  </m:r>
                  <m:r>
                    <m:t>l</m:t>
                  </m:r>
                  <m:r>
                    <m:t>e</m:t>
                  </m:r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FloatTok"/>
        </w:rPr>
        <w:t xml:space="preserve">+.7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0.08695652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1b</dc:title>
  <dc:creator/>
  <cp:keywords/>
  <dcterms:created xsi:type="dcterms:W3CDTF">2021-10-04T14:47:20Z</dcterms:created>
  <dcterms:modified xsi:type="dcterms:W3CDTF">2021-10-04T14:47:20Z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