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9DF4" w14:textId="4E5AA091" w:rsidR="00B76D11" w:rsidRDefault="00B76D11" w:rsidP="004225E1">
      <w:pPr>
        <w:pStyle w:val="NormalWeb"/>
        <w:rPr>
          <w:rFonts w:eastAsiaTheme="majorEastAsia"/>
        </w:rPr>
      </w:pPr>
      <w:r w:rsidRPr="00C60060">
        <w:rPr>
          <w:rStyle w:val="Strong"/>
          <w:rFonts w:eastAsiaTheme="majorEastAsia"/>
          <w:highlight w:val="yellow"/>
        </w:rPr>
        <w:t xml:space="preserve">Question to answer: </w:t>
      </w:r>
      <w:r w:rsidRPr="00C60060">
        <w:rPr>
          <w:rFonts w:eastAsiaTheme="majorEastAsia"/>
          <w:highlight w:val="yellow"/>
        </w:rPr>
        <w:t>Are there major barriers or facilitators we’re missing?</w:t>
      </w:r>
    </w:p>
    <w:p w14:paraId="57EC1941" w14:textId="69214EE4" w:rsidR="004225E1" w:rsidRPr="00E446C2" w:rsidRDefault="004225E1" w:rsidP="004225E1">
      <w:pPr>
        <w:pStyle w:val="NormalWeb"/>
        <w:rPr>
          <w:rFonts w:eastAsiaTheme="majorEastAsia"/>
        </w:rPr>
      </w:pPr>
      <w:r w:rsidRPr="00E446C2">
        <w:rPr>
          <w:rFonts w:eastAsiaTheme="majorEastAsia"/>
        </w:rPr>
        <w:t>These are the contextual factors that existed BEFORE NEST360</w:t>
      </w:r>
      <w:r w:rsidR="00E446C2" w:rsidRPr="00E446C2">
        <w:rPr>
          <w:rFonts w:eastAsiaTheme="majorEastAsia"/>
        </w:rPr>
        <w:t xml:space="preserve"> began</w:t>
      </w:r>
      <w:r w:rsidRPr="00E446C2">
        <w:rPr>
          <w:rFonts w:eastAsiaTheme="majorEastAsia"/>
        </w:rPr>
        <w:t xml:space="preserve"> implementation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5"/>
        <w:gridCol w:w="1039"/>
        <w:gridCol w:w="1296"/>
      </w:tblGrid>
      <w:tr w:rsidR="00B76D11" w14:paraId="4A5CE89D" w14:textId="77777777" w:rsidTr="009A19B6">
        <w:tc>
          <w:tcPr>
            <w:tcW w:w="7015" w:type="dxa"/>
          </w:tcPr>
          <w:p w14:paraId="3639F6FD" w14:textId="2FCD007B" w:rsidR="00B76D11" w:rsidRPr="00B76D11" w:rsidRDefault="00B76D11" w:rsidP="4096959B">
            <w:pPr>
              <w:pStyle w:val="NormalWeb"/>
              <w:rPr>
                <w:rStyle w:val="Strong"/>
                <w:rFonts w:eastAsiaTheme="majorEastAsia"/>
              </w:rPr>
            </w:pPr>
            <w:r w:rsidRPr="00B76D11">
              <w:rPr>
                <w:rStyle w:val="Strong"/>
                <w:rFonts w:eastAsiaTheme="majorEastAsia"/>
              </w:rPr>
              <w:t>Contextual factor domain</w:t>
            </w:r>
          </w:p>
        </w:tc>
        <w:tc>
          <w:tcPr>
            <w:tcW w:w="1039" w:type="dxa"/>
          </w:tcPr>
          <w:p w14:paraId="68C50E91" w14:textId="0248A219" w:rsidR="00B76D11" w:rsidRPr="00B76D11" w:rsidRDefault="00B76D11" w:rsidP="4096959B">
            <w:pPr>
              <w:pStyle w:val="NormalWeb"/>
              <w:rPr>
                <w:rStyle w:val="Strong"/>
                <w:rFonts w:eastAsiaTheme="majorEastAsia"/>
              </w:rPr>
            </w:pPr>
            <w:r w:rsidRPr="00B76D11">
              <w:rPr>
                <w:rStyle w:val="Strong"/>
                <w:rFonts w:eastAsiaTheme="majorEastAsia"/>
              </w:rPr>
              <w:t>Barrier</w:t>
            </w:r>
          </w:p>
        </w:tc>
        <w:tc>
          <w:tcPr>
            <w:tcW w:w="1296" w:type="dxa"/>
          </w:tcPr>
          <w:p w14:paraId="6ACCB587" w14:textId="515B44AF" w:rsidR="00B76D11" w:rsidRPr="00B76D11" w:rsidRDefault="00B76D11" w:rsidP="4096959B">
            <w:pPr>
              <w:pStyle w:val="NormalWeb"/>
              <w:rPr>
                <w:rStyle w:val="Strong"/>
                <w:rFonts w:eastAsiaTheme="majorEastAsia"/>
              </w:rPr>
            </w:pPr>
            <w:r w:rsidRPr="00B76D11">
              <w:rPr>
                <w:rStyle w:val="Strong"/>
                <w:rFonts w:eastAsiaTheme="majorEastAsia"/>
              </w:rPr>
              <w:t>Facilitator</w:t>
            </w:r>
          </w:p>
        </w:tc>
      </w:tr>
      <w:tr w:rsidR="009A19B6" w14:paraId="0426EA5E" w14:textId="77777777" w:rsidTr="009A19B6">
        <w:tc>
          <w:tcPr>
            <w:tcW w:w="7015" w:type="dxa"/>
          </w:tcPr>
          <w:p w14:paraId="0F24CEF1" w14:textId="3A96CDD5" w:rsidR="009A19B6" w:rsidRPr="009A19B6" w:rsidRDefault="009A19B6" w:rsidP="4096959B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Leadership and Governance</w:t>
            </w:r>
          </w:p>
        </w:tc>
        <w:tc>
          <w:tcPr>
            <w:tcW w:w="1039" w:type="dxa"/>
            <w:shd w:val="clear" w:color="auto" w:fill="747474" w:themeFill="background2" w:themeFillShade="80"/>
          </w:tcPr>
          <w:p w14:paraId="12239D70" w14:textId="77777777" w:rsidR="009A19B6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  <w:shd w:val="clear" w:color="auto" w:fill="747474" w:themeFill="background2" w:themeFillShade="80"/>
          </w:tcPr>
          <w:p w14:paraId="7B5B99C4" w14:textId="77777777" w:rsidR="009A19B6" w:rsidRPr="00B76D11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B76D11" w14:paraId="09CB7CBC" w14:textId="77777777" w:rsidTr="009A19B6">
        <w:tc>
          <w:tcPr>
            <w:tcW w:w="7015" w:type="dxa"/>
          </w:tcPr>
          <w:p w14:paraId="6954B084" w14:textId="78697A2E" w:rsidR="00B76D11" w:rsidRPr="00B76D11" w:rsidRDefault="009A19B6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Absence of national plans and policies for SSNC</w:t>
            </w:r>
          </w:p>
        </w:tc>
        <w:tc>
          <w:tcPr>
            <w:tcW w:w="1039" w:type="dxa"/>
          </w:tcPr>
          <w:p w14:paraId="71049DDA" w14:textId="778BADC0" w:rsidR="00B76D11" w:rsidRPr="00B76D11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5928B598" w14:textId="77777777" w:rsidR="00B76D11" w:rsidRPr="00B76D11" w:rsidRDefault="00B76D1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B76D11" w14:paraId="5CDEE54E" w14:textId="77777777" w:rsidTr="009A19B6">
        <w:tc>
          <w:tcPr>
            <w:tcW w:w="7015" w:type="dxa"/>
          </w:tcPr>
          <w:p w14:paraId="5E7CFD14" w14:textId="66F869D6" w:rsidR="00B76D11" w:rsidRPr="00B76D11" w:rsidRDefault="009A19B6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Inconsistent facility level guidelines and protocols for SSNC</w:t>
            </w:r>
          </w:p>
        </w:tc>
        <w:tc>
          <w:tcPr>
            <w:tcW w:w="1039" w:type="dxa"/>
          </w:tcPr>
          <w:p w14:paraId="7C05DEB9" w14:textId="4495A4F2" w:rsidR="00B76D11" w:rsidRPr="00B76D11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083E6615" w14:textId="77777777" w:rsidR="00B76D11" w:rsidRPr="00B76D11" w:rsidRDefault="00B76D1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B76D11" w14:paraId="7B1987D4" w14:textId="77777777" w:rsidTr="009A19B6">
        <w:tc>
          <w:tcPr>
            <w:tcW w:w="7015" w:type="dxa"/>
          </w:tcPr>
          <w:p w14:paraId="6E0FCB95" w14:textId="75FE0B73" w:rsidR="00B76D11" w:rsidRPr="00B76D11" w:rsidRDefault="009A19B6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Engagement with MoH</w:t>
            </w:r>
          </w:p>
        </w:tc>
        <w:tc>
          <w:tcPr>
            <w:tcW w:w="1039" w:type="dxa"/>
          </w:tcPr>
          <w:p w14:paraId="6F0202B2" w14:textId="77777777" w:rsidR="00B76D11" w:rsidRPr="00B76D11" w:rsidRDefault="00B76D1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</w:tcPr>
          <w:p w14:paraId="3B2E5256" w14:textId="2E0A3955" w:rsidR="00B76D11" w:rsidRPr="00B76D11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</w:tr>
      <w:tr w:rsidR="00B76D11" w14:paraId="0CED7389" w14:textId="77777777" w:rsidTr="009A19B6">
        <w:tc>
          <w:tcPr>
            <w:tcW w:w="7015" w:type="dxa"/>
          </w:tcPr>
          <w:p w14:paraId="1D7CC103" w14:textId="113051C9" w:rsidR="00B76D11" w:rsidRPr="00B76D11" w:rsidRDefault="009A19B6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 xml:space="preserve">Engagement with facility-level leadership </w:t>
            </w:r>
          </w:p>
        </w:tc>
        <w:tc>
          <w:tcPr>
            <w:tcW w:w="1039" w:type="dxa"/>
          </w:tcPr>
          <w:p w14:paraId="56054045" w14:textId="77777777" w:rsidR="00B76D11" w:rsidRPr="00B76D11" w:rsidRDefault="00B76D1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</w:tcPr>
          <w:p w14:paraId="227F690A" w14:textId="3BE5BE0B" w:rsidR="00B76D11" w:rsidRPr="00B76D11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</w:tr>
      <w:tr w:rsidR="009A19B6" w14:paraId="230F303F" w14:textId="77777777" w:rsidTr="009A19B6">
        <w:tc>
          <w:tcPr>
            <w:tcW w:w="7015" w:type="dxa"/>
          </w:tcPr>
          <w:p w14:paraId="3E71FEF2" w14:textId="631AD1E2" w:rsidR="009A19B6" w:rsidRDefault="009A19B6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Inadequate facility-level champions</w:t>
            </w:r>
          </w:p>
        </w:tc>
        <w:tc>
          <w:tcPr>
            <w:tcW w:w="1039" w:type="dxa"/>
          </w:tcPr>
          <w:p w14:paraId="364E536B" w14:textId="16F2B162" w:rsidR="009A19B6" w:rsidRPr="00B76D11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75E310FA" w14:textId="77777777" w:rsidR="009A19B6" w:rsidRPr="00B76D11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9A19B6" w14:paraId="03A8680B" w14:textId="77777777" w:rsidTr="009A19B6">
        <w:tc>
          <w:tcPr>
            <w:tcW w:w="7015" w:type="dxa"/>
          </w:tcPr>
          <w:p w14:paraId="407427D8" w14:textId="0231E5F7" w:rsidR="009A19B6" w:rsidRPr="009A19B6" w:rsidRDefault="009A19B6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Global and national focus on SSNC and NMR</w:t>
            </w:r>
          </w:p>
        </w:tc>
        <w:tc>
          <w:tcPr>
            <w:tcW w:w="1039" w:type="dxa"/>
          </w:tcPr>
          <w:p w14:paraId="43295FC9" w14:textId="77777777" w:rsidR="009A19B6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</w:tcPr>
          <w:p w14:paraId="254C8574" w14:textId="4F4FD699" w:rsidR="009A19B6" w:rsidRPr="00B76D11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</w:tr>
      <w:tr w:rsidR="009A19B6" w14:paraId="06E5141B" w14:textId="77777777" w:rsidTr="009A19B6">
        <w:tc>
          <w:tcPr>
            <w:tcW w:w="7015" w:type="dxa"/>
          </w:tcPr>
          <w:p w14:paraId="48E97DB0" w14:textId="71D351A0" w:rsidR="009A19B6" w:rsidRDefault="009A19B6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 xml:space="preserve">Poor integration of SSNC into current policy &amp; funding </w:t>
            </w:r>
          </w:p>
        </w:tc>
        <w:tc>
          <w:tcPr>
            <w:tcW w:w="1039" w:type="dxa"/>
          </w:tcPr>
          <w:p w14:paraId="40879D4F" w14:textId="77777777" w:rsidR="009A19B6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</w:tcPr>
          <w:p w14:paraId="2DAAA768" w14:textId="42D49E8D" w:rsidR="009A19B6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</w:tr>
      <w:tr w:rsidR="009A19B6" w14:paraId="508A7A7A" w14:textId="77777777" w:rsidTr="00E446C2">
        <w:tc>
          <w:tcPr>
            <w:tcW w:w="7015" w:type="dxa"/>
          </w:tcPr>
          <w:p w14:paraId="37A6AB22" w14:textId="3BCEB3E6" w:rsidR="009A19B6" w:rsidRPr="009A19B6" w:rsidRDefault="009A19B6" w:rsidP="4096959B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Data systems</w:t>
            </w:r>
          </w:p>
        </w:tc>
        <w:tc>
          <w:tcPr>
            <w:tcW w:w="1039" w:type="dxa"/>
            <w:shd w:val="clear" w:color="auto" w:fill="747474" w:themeFill="background2" w:themeFillShade="80"/>
          </w:tcPr>
          <w:p w14:paraId="10001B62" w14:textId="77777777" w:rsidR="009A19B6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  <w:shd w:val="clear" w:color="auto" w:fill="747474" w:themeFill="background2" w:themeFillShade="80"/>
          </w:tcPr>
          <w:p w14:paraId="6F2744E2" w14:textId="77777777" w:rsidR="009A19B6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9A19B6" w14:paraId="1B10326A" w14:textId="77777777" w:rsidTr="009A19B6">
        <w:tc>
          <w:tcPr>
            <w:tcW w:w="7015" w:type="dxa"/>
          </w:tcPr>
          <w:p w14:paraId="2A93EB3E" w14:textId="13869EE7" w:rsidR="009A19B6" w:rsidRDefault="009A19B6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 xml:space="preserve">Fragmented neonatal health forms, </w:t>
            </w:r>
            <w:r w:rsidR="004225E1">
              <w:rPr>
                <w:rStyle w:val="Strong"/>
                <w:rFonts w:eastAsiaTheme="majorEastAsia"/>
                <w:b w:val="0"/>
                <w:bCs w:val="0"/>
              </w:rPr>
              <w:t>registers</w:t>
            </w:r>
            <w:r>
              <w:rPr>
                <w:rStyle w:val="Strong"/>
                <w:rFonts w:eastAsiaTheme="majorEastAsia"/>
                <w:b w:val="0"/>
                <w:bCs w:val="0"/>
              </w:rPr>
              <w:t>, and data systems at facility level capturing SSNC sensitive indicators</w:t>
            </w:r>
          </w:p>
        </w:tc>
        <w:tc>
          <w:tcPr>
            <w:tcW w:w="1039" w:type="dxa"/>
          </w:tcPr>
          <w:p w14:paraId="07B46A57" w14:textId="00C7A889" w:rsidR="009A19B6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2F6043A7" w14:textId="77777777" w:rsidR="009A19B6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9A19B6" w14:paraId="6EAED2FD" w14:textId="77777777" w:rsidTr="009A19B6">
        <w:tc>
          <w:tcPr>
            <w:tcW w:w="7015" w:type="dxa"/>
          </w:tcPr>
          <w:p w14:paraId="7B835124" w14:textId="36548321" w:rsidR="009A19B6" w:rsidRDefault="009A19B6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 xml:space="preserve">No SSNC sensitive indicators at facility and national levels </w:t>
            </w:r>
          </w:p>
        </w:tc>
        <w:tc>
          <w:tcPr>
            <w:tcW w:w="1039" w:type="dxa"/>
          </w:tcPr>
          <w:p w14:paraId="77CCCBC2" w14:textId="6EB1C584" w:rsidR="009A19B6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06B1D115" w14:textId="77777777" w:rsidR="009A19B6" w:rsidRDefault="009A19B6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3AC0E67E" w14:textId="77777777" w:rsidTr="009A19B6">
        <w:tc>
          <w:tcPr>
            <w:tcW w:w="7015" w:type="dxa"/>
          </w:tcPr>
          <w:p w14:paraId="2357A19D" w14:textId="30018824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Poor data access and utilization</w:t>
            </w:r>
          </w:p>
        </w:tc>
        <w:tc>
          <w:tcPr>
            <w:tcW w:w="1039" w:type="dxa"/>
          </w:tcPr>
          <w:p w14:paraId="73DFD94D" w14:textId="45D0AC76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6DA053EF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4939375D" w14:textId="77777777" w:rsidTr="009A19B6">
        <w:tc>
          <w:tcPr>
            <w:tcW w:w="7015" w:type="dxa"/>
          </w:tcPr>
          <w:p w14:paraId="583642BA" w14:textId="2C6C1066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Poor data quality</w:t>
            </w:r>
          </w:p>
        </w:tc>
        <w:tc>
          <w:tcPr>
            <w:tcW w:w="1039" w:type="dxa"/>
          </w:tcPr>
          <w:p w14:paraId="34AAD188" w14:textId="64CA4C82" w:rsidR="004225E1" w:rsidRDefault="00E446C2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183520D5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6F9EBF4F" w14:textId="77777777" w:rsidTr="009A19B6">
        <w:tc>
          <w:tcPr>
            <w:tcW w:w="7015" w:type="dxa"/>
          </w:tcPr>
          <w:p w14:paraId="2501CB5D" w14:textId="6755F2EA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Poor data management and governance</w:t>
            </w:r>
          </w:p>
        </w:tc>
        <w:tc>
          <w:tcPr>
            <w:tcW w:w="1039" w:type="dxa"/>
          </w:tcPr>
          <w:p w14:paraId="50E38554" w14:textId="4D76E209" w:rsidR="004225E1" w:rsidRDefault="00E446C2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437EB97D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5D456814" w14:textId="77777777" w:rsidTr="009A19B6">
        <w:tc>
          <w:tcPr>
            <w:tcW w:w="7015" w:type="dxa"/>
          </w:tcPr>
          <w:p w14:paraId="49CB648F" w14:textId="2D4A2B9B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Lack of dedicated neonatal data clerk</w:t>
            </w:r>
          </w:p>
        </w:tc>
        <w:tc>
          <w:tcPr>
            <w:tcW w:w="1039" w:type="dxa"/>
          </w:tcPr>
          <w:p w14:paraId="1ADD8FBA" w14:textId="6EE11F33" w:rsidR="004225E1" w:rsidRDefault="00E446C2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40DF9AE0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5B022E59" w14:textId="77777777" w:rsidTr="00E446C2">
        <w:tc>
          <w:tcPr>
            <w:tcW w:w="7015" w:type="dxa"/>
          </w:tcPr>
          <w:p w14:paraId="77E3900E" w14:textId="25A8B301" w:rsidR="004225E1" w:rsidRPr="004225E1" w:rsidRDefault="004225E1" w:rsidP="4096959B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Human resources</w:t>
            </w:r>
          </w:p>
        </w:tc>
        <w:tc>
          <w:tcPr>
            <w:tcW w:w="1039" w:type="dxa"/>
            <w:shd w:val="clear" w:color="auto" w:fill="747474" w:themeFill="background2" w:themeFillShade="80"/>
          </w:tcPr>
          <w:p w14:paraId="701A55CE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  <w:shd w:val="clear" w:color="auto" w:fill="747474" w:themeFill="background2" w:themeFillShade="80"/>
          </w:tcPr>
          <w:p w14:paraId="3D5AAF41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10076C4C" w14:textId="77777777" w:rsidTr="009A19B6">
        <w:tc>
          <w:tcPr>
            <w:tcW w:w="7015" w:type="dxa"/>
          </w:tcPr>
          <w:p w14:paraId="0D5C4276" w14:textId="1B6E6366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Poor health worker attitudes/interest in SSNC</w:t>
            </w:r>
          </w:p>
        </w:tc>
        <w:tc>
          <w:tcPr>
            <w:tcW w:w="1039" w:type="dxa"/>
          </w:tcPr>
          <w:p w14:paraId="276E736C" w14:textId="7D02C8DF" w:rsidR="004225E1" w:rsidRDefault="00E446C2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534EC5CF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7F0D9FF6" w14:textId="77777777" w:rsidTr="009A19B6">
        <w:tc>
          <w:tcPr>
            <w:tcW w:w="7015" w:type="dxa"/>
          </w:tcPr>
          <w:p w14:paraId="1B47D6BC" w14:textId="18A0720E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Poor health workers competence/confidence in SSNC</w:t>
            </w:r>
          </w:p>
        </w:tc>
        <w:tc>
          <w:tcPr>
            <w:tcW w:w="1039" w:type="dxa"/>
          </w:tcPr>
          <w:p w14:paraId="2E05A591" w14:textId="04B3B3BB" w:rsidR="004225E1" w:rsidRDefault="00E446C2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29AD7927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7D3FC3FC" w14:textId="77777777" w:rsidTr="009A19B6">
        <w:tc>
          <w:tcPr>
            <w:tcW w:w="7015" w:type="dxa"/>
          </w:tcPr>
          <w:p w14:paraId="26226B4F" w14:textId="5452D89E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Inconsistent preservice training in SSNC</w:t>
            </w:r>
          </w:p>
        </w:tc>
        <w:tc>
          <w:tcPr>
            <w:tcW w:w="1039" w:type="dxa"/>
          </w:tcPr>
          <w:p w14:paraId="117B8A39" w14:textId="3EA96C7C" w:rsidR="004225E1" w:rsidRDefault="00E446C2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4B725BFD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2E56F1BF" w14:textId="77777777" w:rsidTr="009A19B6">
        <w:tc>
          <w:tcPr>
            <w:tcW w:w="7015" w:type="dxa"/>
          </w:tcPr>
          <w:p w14:paraId="2ACF9B7D" w14:textId="313978B1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 xml:space="preserve">Training available for SSNC </w:t>
            </w:r>
          </w:p>
        </w:tc>
        <w:tc>
          <w:tcPr>
            <w:tcW w:w="1039" w:type="dxa"/>
          </w:tcPr>
          <w:p w14:paraId="798CE3DF" w14:textId="43D0F667" w:rsidR="004225E1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2D0EDD92" w14:textId="4FA66CD1" w:rsidR="004225E1" w:rsidRDefault="00E446C2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</w:tr>
      <w:tr w:rsidR="004225E1" w14:paraId="06819A48" w14:textId="77777777" w:rsidTr="009A19B6">
        <w:tc>
          <w:tcPr>
            <w:tcW w:w="7015" w:type="dxa"/>
          </w:tcPr>
          <w:p w14:paraId="2B90A5B3" w14:textId="37EFFC30" w:rsidR="004225E1" w:rsidRP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Inconsistent BMET training</w:t>
            </w:r>
          </w:p>
        </w:tc>
        <w:tc>
          <w:tcPr>
            <w:tcW w:w="1039" w:type="dxa"/>
          </w:tcPr>
          <w:p w14:paraId="67318C1C" w14:textId="2E8DB21F" w:rsidR="004225E1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72D8E978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1A1A46BA" w14:textId="77777777" w:rsidTr="009A19B6">
        <w:tc>
          <w:tcPr>
            <w:tcW w:w="7015" w:type="dxa"/>
          </w:tcPr>
          <w:p w14:paraId="3BE5DEFE" w14:textId="4B0F2D7E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Inadequate number of health workers</w:t>
            </w:r>
          </w:p>
        </w:tc>
        <w:tc>
          <w:tcPr>
            <w:tcW w:w="1039" w:type="dxa"/>
          </w:tcPr>
          <w:p w14:paraId="7CA883D2" w14:textId="720B1767" w:rsidR="004225E1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67D60F6A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1E8B56DE" w14:textId="77777777" w:rsidTr="009A19B6">
        <w:tc>
          <w:tcPr>
            <w:tcW w:w="7015" w:type="dxa"/>
          </w:tcPr>
          <w:p w14:paraId="43069462" w14:textId="26F04D46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BMETs unavailable</w:t>
            </w:r>
          </w:p>
        </w:tc>
        <w:tc>
          <w:tcPr>
            <w:tcW w:w="1039" w:type="dxa"/>
          </w:tcPr>
          <w:p w14:paraId="6E77396F" w14:textId="6A30ED43" w:rsidR="004225E1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6EE33C40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31CF7809" w14:textId="77777777" w:rsidTr="009A19B6">
        <w:tc>
          <w:tcPr>
            <w:tcW w:w="7015" w:type="dxa"/>
          </w:tcPr>
          <w:p w14:paraId="38220337" w14:textId="031AA358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Rotating staff and staff turnover</w:t>
            </w:r>
          </w:p>
        </w:tc>
        <w:tc>
          <w:tcPr>
            <w:tcW w:w="1039" w:type="dxa"/>
          </w:tcPr>
          <w:p w14:paraId="0BE227C8" w14:textId="0469CED8" w:rsidR="004225E1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7E1CCC1D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21160997" w14:textId="77777777" w:rsidTr="00161FF0">
        <w:tc>
          <w:tcPr>
            <w:tcW w:w="7015" w:type="dxa"/>
          </w:tcPr>
          <w:p w14:paraId="70FA3651" w14:textId="3E35AB34" w:rsidR="004225E1" w:rsidRPr="004225E1" w:rsidRDefault="004225E1" w:rsidP="4096959B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Quality improvement</w:t>
            </w:r>
          </w:p>
        </w:tc>
        <w:tc>
          <w:tcPr>
            <w:tcW w:w="1039" w:type="dxa"/>
            <w:shd w:val="clear" w:color="auto" w:fill="747474" w:themeFill="background2" w:themeFillShade="80"/>
          </w:tcPr>
          <w:p w14:paraId="4A02BB06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  <w:shd w:val="clear" w:color="auto" w:fill="747474" w:themeFill="background2" w:themeFillShade="80"/>
          </w:tcPr>
          <w:p w14:paraId="65CDBE9A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3F49C484" w14:textId="77777777" w:rsidTr="009A19B6">
        <w:tc>
          <w:tcPr>
            <w:tcW w:w="7015" w:type="dxa"/>
          </w:tcPr>
          <w:p w14:paraId="36CB052D" w14:textId="0A213CAD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Inconsistent QI knowledge at national, regional, and facility levels</w:t>
            </w:r>
          </w:p>
        </w:tc>
        <w:tc>
          <w:tcPr>
            <w:tcW w:w="1039" w:type="dxa"/>
          </w:tcPr>
          <w:p w14:paraId="25924FDD" w14:textId="23F4E109" w:rsidR="004225E1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790E93D1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0D680643" w14:textId="77777777" w:rsidTr="009A19B6">
        <w:tc>
          <w:tcPr>
            <w:tcW w:w="7015" w:type="dxa"/>
          </w:tcPr>
          <w:p w14:paraId="325AC80B" w14:textId="3C28F00C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Absent or inactive hospitals and ward improvement teams</w:t>
            </w:r>
          </w:p>
        </w:tc>
        <w:tc>
          <w:tcPr>
            <w:tcW w:w="1039" w:type="dxa"/>
          </w:tcPr>
          <w:p w14:paraId="5FB928F5" w14:textId="5954C420" w:rsidR="004225E1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5D652C79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44FE5B32" w14:textId="77777777" w:rsidTr="009A19B6">
        <w:tc>
          <w:tcPr>
            <w:tcW w:w="7015" w:type="dxa"/>
          </w:tcPr>
          <w:p w14:paraId="19D2F80E" w14:textId="4F9D9140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Inconsistent QI training</w:t>
            </w:r>
          </w:p>
        </w:tc>
        <w:tc>
          <w:tcPr>
            <w:tcW w:w="1039" w:type="dxa"/>
          </w:tcPr>
          <w:p w14:paraId="4D82F425" w14:textId="1DA4E0E7" w:rsidR="004225E1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33DD1F16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1162EE0C" w14:textId="77777777" w:rsidTr="009A19B6">
        <w:tc>
          <w:tcPr>
            <w:tcW w:w="7015" w:type="dxa"/>
          </w:tcPr>
          <w:p w14:paraId="0F0B568D" w14:textId="3945D2F3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Inconsistent availability of QI documentation tools</w:t>
            </w:r>
          </w:p>
        </w:tc>
        <w:tc>
          <w:tcPr>
            <w:tcW w:w="1039" w:type="dxa"/>
          </w:tcPr>
          <w:p w14:paraId="410415B2" w14:textId="1A96937D" w:rsidR="004225E1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54C12986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4225E1" w14:paraId="7B6D80BD" w14:textId="77777777" w:rsidTr="009A19B6">
        <w:tc>
          <w:tcPr>
            <w:tcW w:w="7015" w:type="dxa"/>
          </w:tcPr>
          <w:p w14:paraId="71E151D1" w14:textId="2A6FC336" w:rsidR="004225E1" w:rsidRDefault="004225E1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 xml:space="preserve">Gaps in documentation </w:t>
            </w:r>
            <w:r w:rsidR="000D18B9">
              <w:rPr>
                <w:rStyle w:val="Strong"/>
                <w:rFonts w:eastAsiaTheme="majorEastAsia"/>
                <w:b w:val="0"/>
                <w:bCs w:val="0"/>
              </w:rPr>
              <w:t>completeness</w:t>
            </w:r>
          </w:p>
        </w:tc>
        <w:tc>
          <w:tcPr>
            <w:tcW w:w="1039" w:type="dxa"/>
          </w:tcPr>
          <w:p w14:paraId="6C0CAC05" w14:textId="47080AE3" w:rsidR="004225E1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3D3027A4" w14:textId="77777777" w:rsidR="004225E1" w:rsidRDefault="004225E1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5C485843" w14:textId="77777777" w:rsidTr="009A19B6">
        <w:tc>
          <w:tcPr>
            <w:tcW w:w="7015" w:type="dxa"/>
          </w:tcPr>
          <w:p w14:paraId="6F638A90" w14:textId="55C307B3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Absent or inconsistent auditing of care quality (ex. MPDSA)</w:t>
            </w:r>
          </w:p>
        </w:tc>
        <w:tc>
          <w:tcPr>
            <w:tcW w:w="1039" w:type="dxa"/>
          </w:tcPr>
          <w:p w14:paraId="58C7BAB6" w14:textId="6FEBE048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0152B076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6D6172A7" w14:textId="77777777" w:rsidTr="009A19B6">
        <w:tc>
          <w:tcPr>
            <w:tcW w:w="7015" w:type="dxa"/>
          </w:tcPr>
          <w:p w14:paraId="7442517C" w14:textId="6D5185BB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 xml:space="preserve">National and regional QI structures and resources showed variability in their inclusion of SSNC-focused guidance </w:t>
            </w:r>
          </w:p>
        </w:tc>
        <w:tc>
          <w:tcPr>
            <w:tcW w:w="1039" w:type="dxa"/>
          </w:tcPr>
          <w:p w14:paraId="2F3CF4B0" w14:textId="2A3FE2C8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5083DA7B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51246F8F" w14:textId="77777777" w:rsidTr="00161FF0">
        <w:tc>
          <w:tcPr>
            <w:tcW w:w="7015" w:type="dxa"/>
          </w:tcPr>
          <w:p w14:paraId="19D4BFFA" w14:textId="7C555CFE" w:rsidR="000D18B9" w:rsidRPr="000D18B9" w:rsidRDefault="000D18B9" w:rsidP="4096959B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Equipment and commodities </w:t>
            </w:r>
          </w:p>
        </w:tc>
        <w:tc>
          <w:tcPr>
            <w:tcW w:w="1039" w:type="dxa"/>
            <w:shd w:val="clear" w:color="auto" w:fill="747474" w:themeFill="background2" w:themeFillShade="80"/>
          </w:tcPr>
          <w:p w14:paraId="11D5AA12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  <w:shd w:val="clear" w:color="auto" w:fill="747474" w:themeFill="background2" w:themeFillShade="80"/>
          </w:tcPr>
          <w:p w14:paraId="4CEA3C9F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7A2D50E9" w14:textId="77777777" w:rsidTr="009A19B6">
        <w:tc>
          <w:tcPr>
            <w:tcW w:w="7015" w:type="dxa"/>
          </w:tcPr>
          <w:p w14:paraId="041AAFEE" w14:textId="665BBAE6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Unavailability of functional equipment and supplies at facilities</w:t>
            </w:r>
          </w:p>
        </w:tc>
        <w:tc>
          <w:tcPr>
            <w:tcW w:w="1039" w:type="dxa"/>
          </w:tcPr>
          <w:p w14:paraId="0EDBE4E0" w14:textId="2E87C93D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24E82DAF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0A434305" w14:textId="77777777" w:rsidTr="009A19B6">
        <w:tc>
          <w:tcPr>
            <w:tcW w:w="7015" w:type="dxa"/>
          </w:tcPr>
          <w:p w14:paraId="5FB1EB56" w14:textId="70FA5E99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No strong procurement system</w:t>
            </w:r>
          </w:p>
        </w:tc>
        <w:tc>
          <w:tcPr>
            <w:tcW w:w="1039" w:type="dxa"/>
          </w:tcPr>
          <w:p w14:paraId="479E32EF" w14:textId="28610EF6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1B14DBDC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69ABCA87" w14:textId="77777777" w:rsidTr="009A19B6">
        <w:tc>
          <w:tcPr>
            <w:tcW w:w="7015" w:type="dxa"/>
          </w:tcPr>
          <w:p w14:paraId="36979D49" w14:textId="312ABA75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Technology not fit for purpose</w:t>
            </w:r>
          </w:p>
        </w:tc>
        <w:tc>
          <w:tcPr>
            <w:tcW w:w="1039" w:type="dxa"/>
          </w:tcPr>
          <w:p w14:paraId="7179B7B5" w14:textId="5DCD4F1E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658991D0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7B0C6BFA" w14:textId="77777777" w:rsidTr="009A19B6">
        <w:tc>
          <w:tcPr>
            <w:tcW w:w="7015" w:type="dxa"/>
          </w:tcPr>
          <w:p w14:paraId="0180FBA5" w14:textId="770AA139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Skills labs/skills stations unavailable or underused</w:t>
            </w:r>
          </w:p>
        </w:tc>
        <w:tc>
          <w:tcPr>
            <w:tcW w:w="1039" w:type="dxa"/>
          </w:tcPr>
          <w:p w14:paraId="4C42A436" w14:textId="00BC95D9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33A27918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33566669" w14:textId="77777777" w:rsidTr="009A19B6">
        <w:tc>
          <w:tcPr>
            <w:tcW w:w="7015" w:type="dxa"/>
          </w:tcPr>
          <w:p w14:paraId="7AEAD39E" w14:textId="285730AA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Toolkits rarely available</w:t>
            </w:r>
          </w:p>
        </w:tc>
        <w:tc>
          <w:tcPr>
            <w:tcW w:w="1039" w:type="dxa"/>
          </w:tcPr>
          <w:p w14:paraId="1DC55833" w14:textId="60F060C0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36D5637C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4FCADE3F" w14:textId="77777777" w:rsidTr="009A19B6">
        <w:tc>
          <w:tcPr>
            <w:tcW w:w="7015" w:type="dxa"/>
          </w:tcPr>
          <w:p w14:paraId="083C601A" w14:textId="24606B6D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lastRenderedPageBreak/>
              <w:t xml:space="preserve">Stockouts </w:t>
            </w:r>
          </w:p>
        </w:tc>
        <w:tc>
          <w:tcPr>
            <w:tcW w:w="1039" w:type="dxa"/>
          </w:tcPr>
          <w:p w14:paraId="0F3F7780" w14:textId="30845CFF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10D829DE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7E4B5B97" w14:textId="77777777" w:rsidTr="009A19B6">
        <w:tc>
          <w:tcPr>
            <w:tcW w:w="7015" w:type="dxa"/>
          </w:tcPr>
          <w:p w14:paraId="165E4074" w14:textId="77225478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Expensive technology</w:t>
            </w:r>
          </w:p>
        </w:tc>
        <w:tc>
          <w:tcPr>
            <w:tcW w:w="1039" w:type="dxa"/>
          </w:tcPr>
          <w:p w14:paraId="38DB638E" w14:textId="78D578B3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53870804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4F23AC5F" w14:textId="77777777" w:rsidTr="009A19B6">
        <w:tc>
          <w:tcPr>
            <w:tcW w:w="7015" w:type="dxa"/>
          </w:tcPr>
          <w:p w14:paraId="71916414" w14:textId="4E3B79E4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Power outages</w:t>
            </w:r>
          </w:p>
        </w:tc>
        <w:tc>
          <w:tcPr>
            <w:tcW w:w="1039" w:type="dxa"/>
          </w:tcPr>
          <w:p w14:paraId="71B93BF0" w14:textId="191C96E4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6A3D5CF2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2F014C5A" w14:textId="77777777" w:rsidTr="00161FF0">
        <w:tc>
          <w:tcPr>
            <w:tcW w:w="7015" w:type="dxa"/>
          </w:tcPr>
          <w:p w14:paraId="6EB14C45" w14:textId="1465FCEE" w:rsidR="000D18B9" w:rsidRPr="000D18B9" w:rsidRDefault="000D18B9" w:rsidP="4096959B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Referral process </w:t>
            </w:r>
          </w:p>
        </w:tc>
        <w:tc>
          <w:tcPr>
            <w:tcW w:w="1039" w:type="dxa"/>
            <w:shd w:val="clear" w:color="auto" w:fill="747474" w:themeFill="background2" w:themeFillShade="80"/>
          </w:tcPr>
          <w:p w14:paraId="22C7E496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  <w:shd w:val="clear" w:color="auto" w:fill="747474" w:themeFill="background2" w:themeFillShade="80"/>
          </w:tcPr>
          <w:p w14:paraId="69990929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4E4E7DEE" w14:textId="77777777" w:rsidTr="009A19B6">
        <w:tc>
          <w:tcPr>
            <w:tcW w:w="7015" w:type="dxa"/>
          </w:tcPr>
          <w:p w14:paraId="725DFEB0" w14:textId="535C7507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Poor adherence to referral guidelines</w:t>
            </w:r>
          </w:p>
        </w:tc>
        <w:tc>
          <w:tcPr>
            <w:tcW w:w="1039" w:type="dxa"/>
          </w:tcPr>
          <w:p w14:paraId="1B00A82A" w14:textId="4EC29009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03402169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3D83E3A1" w14:textId="77777777" w:rsidTr="009A19B6">
        <w:tc>
          <w:tcPr>
            <w:tcW w:w="7015" w:type="dxa"/>
          </w:tcPr>
          <w:p w14:paraId="47B182CD" w14:textId="40345849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Poor pre and during referral communication and consultations</w:t>
            </w:r>
          </w:p>
        </w:tc>
        <w:tc>
          <w:tcPr>
            <w:tcW w:w="1039" w:type="dxa"/>
          </w:tcPr>
          <w:p w14:paraId="7FF3DE37" w14:textId="6F3E940C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49A0EBD3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69245BD8" w14:textId="77777777" w:rsidTr="009A19B6">
        <w:tc>
          <w:tcPr>
            <w:tcW w:w="7015" w:type="dxa"/>
          </w:tcPr>
          <w:p w14:paraId="3EB003B1" w14:textId="07C3BC3B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Poor referral feedback mechanisms</w:t>
            </w:r>
          </w:p>
        </w:tc>
        <w:tc>
          <w:tcPr>
            <w:tcW w:w="1039" w:type="dxa"/>
          </w:tcPr>
          <w:p w14:paraId="018A78B8" w14:textId="2F83D2E6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3845CF09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4AFA2792" w14:textId="77777777" w:rsidTr="009A19B6">
        <w:tc>
          <w:tcPr>
            <w:tcW w:w="7015" w:type="dxa"/>
          </w:tcPr>
          <w:p w14:paraId="30C8E4EF" w14:textId="01A838E6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Lack of appropriate transportation for referrals</w:t>
            </w:r>
          </w:p>
        </w:tc>
        <w:tc>
          <w:tcPr>
            <w:tcW w:w="1039" w:type="dxa"/>
          </w:tcPr>
          <w:p w14:paraId="26038350" w14:textId="10DAA8A1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6FD14969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7B00E34B" w14:textId="77777777" w:rsidTr="00161FF0">
        <w:tc>
          <w:tcPr>
            <w:tcW w:w="7015" w:type="dxa"/>
          </w:tcPr>
          <w:p w14:paraId="497E5243" w14:textId="581A5F34" w:rsidR="000D18B9" w:rsidRPr="000D18B9" w:rsidRDefault="000D18B9" w:rsidP="4096959B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Linkage to maternal care</w:t>
            </w:r>
          </w:p>
        </w:tc>
        <w:tc>
          <w:tcPr>
            <w:tcW w:w="1039" w:type="dxa"/>
            <w:shd w:val="clear" w:color="auto" w:fill="747474" w:themeFill="background2" w:themeFillShade="80"/>
          </w:tcPr>
          <w:p w14:paraId="0E269EE6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  <w:shd w:val="clear" w:color="auto" w:fill="747474" w:themeFill="background2" w:themeFillShade="80"/>
          </w:tcPr>
          <w:p w14:paraId="7AAA86C3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21DE7A75" w14:textId="77777777" w:rsidTr="009A19B6">
        <w:tc>
          <w:tcPr>
            <w:tcW w:w="7015" w:type="dxa"/>
          </w:tcPr>
          <w:p w14:paraId="7E11E530" w14:textId="0B83E5CC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 xml:space="preserve">Policies that do </w:t>
            </w:r>
            <w:proofErr w:type="gramStart"/>
            <w:r>
              <w:rPr>
                <w:rStyle w:val="Strong"/>
                <w:rFonts w:eastAsiaTheme="majorEastAsia"/>
                <w:b w:val="0"/>
                <w:bCs w:val="0"/>
              </w:rPr>
              <w:t>no</w:t>
            </w:r>
            <w:proofErr w:type="gramEnd"/>
            <w:r>
              <w:rPr>
                <w:rStyle w:val="Strong"/>
                <w:rFonts w:eastAsiaTheme="majorEastAsia"/>
                <w:b w:val="0"/>
                <w:bCs w:val="0"/>
              </w:rPr>
              <w:t xml:space="preserve"> facilitate or enable zero separation</w:t>
            </w:r>
          </w:p>
        </w:tc>
        <w:tc>
          <w:tcPr>
            <w:tcW w:w="1039" w:type="dxa"/>
          </w:tcPr>
          <w:p w14:paraId="0F926E55" w14:textId="2D2C202A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7F9F6B26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04826C56" w14:textId="77777777" w:rsidTr="009A19B6">
        <w:tc>
          <w:tcPr>
            <w:tcW w:w="7015" w:type="dxa"/>
          </w:tcPr>
          <w:p w14:paraId="12797F2D" w14:textId="449BA33B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Siloed antenatal, delivery, postnatal, and SSNC</w:t>
            </w:r>
          </w:p>
        </w:tc>
        <w:tc>
          <w:tcPr>
            <w:tcW w:w="1039" w:type="dxa"/>
          </w:tcPr>
          <w:p w14:paraId="5A10A35C" w14:textId="5630E774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4B57DB3C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7DFDDD93" w14:textId="77777777" w:rsidTr="009A19B6">
        <w:tc>
          <w:tcPr>
            <w:tcW w:w="7015" w:type="dxa"/>
          </w:tcPr>
          <w:p w14:paraId="1ACC8388" w14:textId="266F8955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Women leaving the hospital early due to competing demands at home</w:t>
            </w:r>
          </w:p>
        </w:tc>
        <w:tc>
          <w:tcPr>
            <w:tcW w:w="1039" w:type="dxa"/>
          </w:tcPr>
          <w:p w14:paraId="32DEC043" w14:textId="1031810F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2682AB99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3B8A2455" w14:textId="77777777" w:rsidTr="00161FF0">
        <w:tc>
          <w:tcPr>
            <w:tcW w:w="7015" w:type="dxa"/>
          </w:tcPr>
          <w:p w14:paraId="28F77056" w14:textId="1F69C4F3" w:rsidR="000D18B9" w:rsidRPr="000D18B9" w:rsidRDefault="000D18B9" w:rsidP="4096959B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Family centered care</w:t>
            </w:r>
          </w:p>
        </w:tc>
        <w:tc>
          <w:tcPr>
            <w:tcW w:w="1039" w:type="dxa"/>
            <w:shd w:val="clear" w:color="auto" w:fill="747474" w:themeFill="background2" w:themeFillShade="80"/>
          </w:tcPr>
          <w:p w14:paraId="379D4FA3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  <w:shd w:val="clear" w:color="auto" w:fill="747474" w:themeFill="background2" w:themeFillShade="80"/>
          </w:tcPr>
          <w:p w14:paraId="2904E321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6EFE08F6" w14:textId="77777777" w:rsidTr="009A19B6">
        <w:tc>
          <w:tcPr>
            <w:tcW w:w="7015" w:type="dxa"/>
          </w:tcPr>
          <w:p w14:paraId="77E1C297" w14:textId="50FC7A38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Lack of training and policies to support parent involvement</w:t>
            </w:r>
          </w:p>
        </w:tc>
        <w:tc>
          <w:tcPr>
            <w:tcW w:w="1039" w:type="dxa"/>
          </w:tcPr>
          <w:p w14:paraId="2AF3245A" w14:textId="27129D83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4CC65029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7E3CC7DB" w14:textId="77777777" w:rsidTr="009A19B6">
        <w:tc>
          <w:tcPr>
            <w:tcW w:w="7015" w:type="dxa"/>
          </w:tcPr>
          <w:p w14:paraId="48BE0DA9" w14:textId="2FFD219C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Poor education /counseling for caregivers</w:t>
            </w:r>
          </w:p>
        </w:tc>
        <w:tc>
          <w:tcPr>
            <w:tcW w:w="1039" w:type="dxa"/>
          </w:tcPr>
          <w:p w14:paraId="3E1EEA6E" w14:textId="0417FB5C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4314563A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2977E5A0" w14:textId="77777777" w:rsidTr="009A19B6">
        <w:tc>
          <w:tcPr>
            <w:tcW w:w="7015" w:type="dxa"/>
          </w:tcPr>
          <w:p w14:paraId="46ED4BE8" w14:textId="0B928780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Family interest in being involved in the care process</w:t>
            </w:r>
          </w:p>
        </w:tc>
        <w:tc>
          <w:tcPr>
            <w:tcW w:w="1039" w:type="dxa"/>
          </w:tcPr>
          <w:p w14:paraId="1885E511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</w:tcPr>
          <w:p w14:paraId="63B17239" w14:textId="7E00E9D8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</w:tr>
      <w:tr w:rsidR="000D18B9" w14:paraId="20BA4FC0" w14:textId="77777777" w:rsidTr="009A19B6">
        <w:tc>
          <w:tcPr>
            <w:tcW w:w="7015" w:type="dxa"/>
          </w:tcPr>
          <w:p w14:paraId="484D708A" w14:textId="4A9C51F4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Lack of family involvement in decision making process</w:t>
            </w:r>
          </w:p>
        </w:tc>
        <w:tc>
          <w:tcPr>
            <w:tcW w:w="1039" w:type="dxa"/>
          </w:tcPr>
          <w:p w14:paraId="5DE3302E" w14:textId="56D32A0C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6FBC2A94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27F5274C" w14:textId="77777777" w:rsidTr="009A19B6">
        <w:tc>
          <w:tcPr>
            <w:tcW w:w="7015" w:type="dxa"/>
          </w:tcPr>
          <w:p w14:paraId="75F828A6" w14:textId="0BC8F10C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Unavailability of bereavement care</w:t>
            </w:r>
          </w:p>
        </w:tc>
        <w:tc>
          <w:tcPr>
            <w:tcW w:w="1039" w:type="dxa"/>
          </w:tcPr>
          <w:p w14:paraId="4C3C6AD4" w14:textId="70E9DD14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44DB310A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1C4E4EF9" w14:textId="77777777" w:rsidTr="00161FF0">
        <w:tc>
          <w:tcPr>
            <w:tcW w:w="7015" w:type="dxa"/>
          </w:tcPr>
          <w:p w14:paraId="229EA220" w14:textId="282E018B" w:rsidR="000D18B9" w:rsidRPr="000D18B9" w:rsidRDefault="000D18B9" w:rsidP="4096959B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Post-discharge </w:t>
            </w:r>
            <w:proofErr w:type="gramStart"/>
            <w:r>
              <w:rPr>
                <w:rStyle w:val="Strong"/>
                <w:rFonts w:eastAsiaTheme="majorEastAsia"/>
              </w:rPr>
              <w:t>follow</w:t>
            </w:r>
            <w:proofErr w:type="gramEnd"/>
            <w:r>
              <w:rPr>
                <w:rStyle w:val="Strong"/>
                <w:rFonts w:eastAsiaTheme="majorEastAsia"/>
              </w:rPr>
              <w:t xml:space="preserve"> up </w:t>
            </w:r>
          </w:p>
        </w:tc>
        <w:tc>
          <w:tcPr>
            <w:tcW w:w="1039" w:type="dxa"/>
            <w:shd w:val="clear" w:color="auto" w:fill="747474" w:themeFill="background2" w:themeFillShade="80"/>
          </w:tcPr>
          <w:p w14:paraId="3ABE714E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  <w:shd w:val="clear" w:color="auto" w:fill="747474" w:themeFill="background2" w:themeFillShade="80"/>
          </w:tcPr>
          <w:p w14:paraId="370D8259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066C722F" w14:textId="77777777" w:rsidTr="009A19B6">
        <w:tc>
          <w:tcPr>
            <w:tcW w:w="7015" w:type="dxa"/>
          </w:tcPr>
          <w:p w14:paraId="5E7F64AD" w14:textId="24222005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No/poor discharge follow up and early child development</w:t>
            </w:r>
          </w:p>
        </w:tc>
        <w:tc>
          <w:tcPr>
            <w:tcW w:w="1039" w:type="dxa"/>
          </w:tcPr>
          <w:p w14:paraId="584628FF" w14:textId="162F6C84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169FAAE9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0E04E15F" w14:textId="77777777" w:rsidTr="009A19B6">
        <w:tc>
          <w:tcPr>
            <w:tcW w:w="7015" w:type="dxa"/>
          </w:tcPr>
          <w:p w14:paraId="362DFCFD" w14:textId="1391B7AC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No/poor follow up feedback mechanisms</w:t>
            </w:r>
          </w:p>
        </w:tc>
        <w:tc>
          <w:tcPr>
            <w:tcW w:w="1039" w:type="dxa"/>
          </w:tcPr>
          <w:p w14:paraId="1D4F402B" w14:textId="100B224C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045D6553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0D18B9" w14:paraId="3F7E06EE" w14:textId="77777777" w:rsidTr="009A19B6">
        <w:tc>
          <w:tcPr>
            <w:tcW w:w="7015" w:type="dxa"/>
          </w:tcPr>
          <w:p w14:paraId="2F55F6EA" w14:textId="7C3EA1A2" w:rsidR="000D18B9" w:rsidRDefault="000D18B9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 xml:space="preserve">No/poor community health worker engagement </w:t>
            </w:r>
          </w:p>
        </w:tc>
        <w:tc>
          <w:tcPr>
            <w:tcW w:w="1039" w:type="dxa"/>
          </w:tcPr>
          <w:p w14:paraId="0FEE3691" w14:textId="5DB8A7D3" w:rsidR="000D18B9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40B01E0F" w14:textId="77777777" w:rsidR="000D18B9" w:rsidRDefault="000D18B9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455CAE3C" w14:textId="77777777" w:rsidTr="009A19B6">
        <w:tc>
          <w:tcPr>
            <w:tcW w:w="7015" w:type="dxa"/>
          </w:tcPr>
          <w:p w14:paraId="0C60F998" w14:textId="7E78F9B1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Community based support and continuous care</w:t>
            </w:r>
          </w:p>
        </w:tc>
        <w:tc>
          <w:tcPr>
            <w:tcW w:w="1039" w:type="dxa"/>
          </w:tcPr>
          <w:p w14:paraId="7F53FFBA" w14:textId="3462D28E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548675A9" w14:textId="7CFC2A26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</w:tr>
      <w:tr w:rsidR="00161FF0" w14:paraId="188158B1" w14:textId="77777777" w:rsidTr="00161FF0">
        <w:tc>
          <w:tcPr>
            <w:tcW w:w="7015" w:type="dxa"/>
          </w:tcPr>
          <w:p w14:paraId="1BFACD9C" w14:textId="213136BF" w:rsidR="00161FF0" w:rsidRPr="00161FF0" w:rsidRDefault="00161FF0" w:rsidP="4096959B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Infrastructure</w:t>
            </w:r>
          </w:p>
        </w:tc>
        <w:tc>
          <w:tcPr>
            <w:tcW w:w="1039" w:type="dxa"/>
            <w:shd w:val="clear" w:color="auto" w:fill="747474" w:themeFill="background2" w:themeFillShade="80"/>
          </w:tcPr>
          <w:p w14:paraId="7FAEA3C6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  <w:shd w:val="clear" w:color="auto" w:fill="747474" w:themeFill="background2" w:themeFillShade="80"/>
          </w:tcPr>
          <w:p w14:paraId="69CDD56B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5A9507CE" w14:textId="77777777" w:rsidTr="009A19B6">
        <w:tc>
          <w:tcPr>
            <w:tcW w:w="7015" w:type="dxa"/>
          </w:tcPr>
          <w:p w14:paraId="45C65F9A" w14:textId="396FBB48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No standard guide for space for Level 2 SSNC</w:t>
            </w:r>
          </w:p>
        </w:tc>
        <w:tc>
          <w:tcPr>
            <w:tcW w:w="1039" w:type="dxa"/>
          </w:tcPr>
          <w:p w14:paraId="664E7A4C" w14:textId="23F734FE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6BB6B044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0092FBFC" w14:textId="77777777" w:rsidTr="009A19B6">
        <w:tc>
          <w:tcPr>
            <w:tcW w:w="7015" w:type="dxa"/>
          </w:tcPr>
          <w:p w14:paraId="3EAD542B" w14:textId="06A16260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Inadequate space for SSNC including KMC/ immediate KMC</w:t>
            </w:r>
          </w:p>
        </w:tc>
        <w:tc>
          <w:tcPr>
            <w:tcW w:w="1039" w:type="dxa"/>
          </w:tcPr>
          <w:p w14:paraId="1A82B889" w14:textId="6364900D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23EE1B1D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69DB592D" w14:textId="77777777" w:rsidTr="009A19B6">
        <w:tc>
          <w:tcPr>
            <w:tcW w:w="7015" w:type="dxa"/>
          </w:tcPr>
          <w:p w14:paraId="326FF441" w14:textId="4F338B26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Poorly designed space leading to poor flow and poor IPC practices</w:t>
            </w:r>
          </w:p>
        </w:tc>
        <w:tc>
          <w:tcPr>
            <w:tcW w:w="1039" w:type="dxa"/>
          </w:tcPr>
          <w:p w14:paraId="0BFA2D98" w14:textId="5BF865C1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17B3DABE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17E1C85C" w14:textId="77777777" w:rsidTr="009A19B6">
        <w:tc>
          <w:tcPr>
            <w:tcW w:w="7015" w:type="dxa"/>
          </w:tcPr>
          <w:p w14:paraId="20F86AB5" w14:textId="18684997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 xml:space="preserve">Poor flow of care of newborns from labor ward to NBU </w:t>
            </w:r>
          </w:p>
        </w:tc>
        <w:tc>
          <w:tcPr>
            <w:tcW w:w="1039" w:type="dxa"/>
          </w:tcPr>
          <w:p w14:paraId="7522572D" w14:textId="4C9DC76C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417746BE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7E8EDF2E" w14:textId="77777777" w:rsidTr="009A19B6">
        <w:tc>
          <w:tcPr>
            <w:tcW w:w="7015" w:type="dxa"/>
          </w:tcPr>
          <w:p w14:paraId="288D055C" w14:textId="32084597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Unreliable electric power and poor backup power sources</w:t>
            </w:r>
          </w:p>
        </w:tc>
        <w:tc>
          <w:tcPr>
            <w:tcW w:w="1039" w:type="dxa"/>
          </w:tcPr>
          <w:p w14:paraId="451359BC" w14:textId="6C1DC1B9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12666DCC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22F14098" w14:textId="77777777" w:rsidTr="009A19B6">
        <w:tc>
          <w:tcPr>
            <w:tcW w:w="7015" w:type="dxa"/>
          </w:tcPr>
          <w:p w14:paraId="54FAB495" w14:textId="745F6F6A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Poor medical gas and vacuum systems</w:t>
            </w:r>
          </w:p>
        </w:tc>
        <w:tc>
          <w:tcPr>
            <w:tcW w:w="1039" w:type="dxa"/>
          </w:tcPr>
          <w:p w14:paraId="30EE91F8" w14:textId="71CD4D5C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4B62A8C4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44B176E6" w14:textId="77777777" w:rsidTr="009A19B6">
        <w:tc>
          <w:tcPr>
            <w:tcW w:w="7015" w:type="dxa"/>
          </w:tcPr>
          <w:p w14:paraId="1DC13315" w14:textId="37D8F030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Insufficient WASH facilities</w:t>
            </w:r>
          </w:p>
        </w:tc>
        <w:tc>
          <w:tcPr>
            <w:tcW w:w="1039" w:type="dxa"/>
          </w:tcPr>
          <w:p w14:paraId="17D15D7C" w14:textId="779387CA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55FC2201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2981B706" w14:textId="77777777" w:rsidTr="00161FF0">
        <w:tc>
          <w:tcPr>
            <w:tcW w:w="7015" w:type="dxa"/>
          </w:tcPr>
          <w:p w14:paraId="166F352C" w14:textId="07D7C6C4" w:rsidR="00161FF0" w:rsidRPr="00161FF0" w:rsidRDefault="00161FF0" w:rsidP="4096959B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Infection prevention and control</w:t>
            </w:r>
          </w:p>
        </w:tc>
        <w:tc>
          <w:tcPr>
            <w:tcW w:w="1039" w:type="dxa"/>
            <w:shd w:val="clear" w:color="auto" w:fill="747474" w:themeFill="background2" w:themeFillShade="80"/>
          </w:tcPr>
          <w:p w14:paraId="43578A10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  <w:shd w:val="clear" w:color="auto" w:fill="747474" w:themeFill="background2" w:themeFillShade="80"/>
          </w:tcPr>
          <w:p w14:paraId="105860AE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3DFD50D1" w14:textId="77777777" w:rsidTr="009A19B6">
        <w:tc>
          <w:tcPr>
            <w:tcW w:w="7015" w:type="dxa"/>
          </w:tcPr>
          <w:p w14:paraId="00387AB4" w14:textId="3EDA5B72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Healthcare provider awareness/knowledge</w:t>
            </w:r>
          </w:p>
        </w:tc>
        <w:tc>
          <w:tcPr>
            <w:tcW w:w="1039" w:type="dxa"/>
          </w:tcPr>
          <w:p w14:paraId="11C7E971" w14:textId="570120CD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3D53414F" w14:textId="61543C20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</w:tr>
      <w:tr w:rsidR="00161FF0" w14:paraId="3D4834EF" w14:textId="77777777" w:rsidTr="009A19B6">
        <w:tc>
          <w:tcPr>
            <w:tcW w:w="7015" w:type="dxa"/>
          </w:tcPr>
          <w:p w14:paraId="3C3AE5D2" w14:textId="00F5A325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Supporting staff not following IPC guidelines (janitors, guards, support runners)</w:t>
            </w:r>
          </w:p>
        </w:tc>
        <w:tc>
          <w:tcPr>
            <w:tcW w:w="1039" w:type="dxa"/>
          </w:tcPr>
          <w:p w14:paraId="3A8F76B1" w14:textId="59922779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2CC93021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6050E811" w14:textId="77777777" w:rsidTr="009A19B6">
        <w:tc>
          <w:tcPr>
            <w:tcW w:w="7015" w:type="dxa"/>
          </w:tcPr>
          <w:p w14:paraId="05DC6E33" w14:textId="60B95557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 xml:space="preserve">Family members lack awareness in handwashing and IPC </w:t>
            </w:r>
          </w:p>
        </w:tc>
        <w:tc>
          <w:tcPr>
            <w:tcW w:w="1039" w:type="dxa"/>
          </w:tcPr>
          <w:p w14:paraId="747C5126" w14:textId="26E9273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6042089A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345BF9C8" w14:textId="77777777" w:rsidTr="009A19B6">
        <w:tc>
          <w:tcPr>
            <w:tcW w:w="7015" w:type="dxa"/>
          </w:tcPr>
          <w:p w14:paraId="1DD02247" w14:textId="68582A93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Blood cultures are unavailable</w:t>
            </w:r>
          </w:p>
        </w:tc>
        <w:tc>
          <w:tcPr>
            <w:tcW w:w="1039" w:type="dxa"/>
          </w:tcPr>
          <w:p w14:paraId="54BFC6B2" w14:textId="0010FDE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5C3690C0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4DA3CA7F" w14:textId="77777777" w:rsidTr="00161FF0">
        <w:tc>
          <w:tcPr>
            <w:tcW w:w="7015" w:type="dxa"/>
          </w:tcPr>
          <w:p w14:paraId="67B73020" w14:textId="1BFDCC46" w:rsidR="00161FF0" w:rsidRPr="00161FF0" w:rsidRDefault="00161FF0" w:rsidP="4096959B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Financing </w:t>
            </w:r>
          </w:p>
        </w:tc>
        <w:tc>
          <w:tcPr>
            <w:tcW w:w="1039" w:type="dxa"/>
            <w:shd w:val="clear" w:color="auto" w:fill="747474" w:themeFill="background2" w:themeFillShade="80"/>
          </w:tcPr>
          <w:p w14:paraId="79BE1EFA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  <w:shd w:val="clear" w:color="auto" w:fill="747474" w:themeFill="background2" w:themeFillShade="80"/>
          </w:tcPr>
          <w:p w14:paraId="0DB7577B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16249516" w14:textId="77777777" w:rsidTr="009A19B6">
        <w:tc>
          <w:tcPr>
            <w:tcW w:w="7015" w:type="dxa"/>
          </w:tcPr>
          <w:p w14:paraId="1192FBDB" w14:textId="1206F6ED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 xml:space="preserve">Donor funding </w:t>
            </w:r>
          </w:p>
        </w:tc>
        <w:tc>
          <w:tcPr>
            <w:tcW w:w="1039" w:type="dxa"/>
          </w:tcPr>
          <w:p w14:paraId="4ED4B54F" w14:textId="28487D75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  <w:tc>
          <w:tcPr>
            <w:tcW w:w="1296" w:type="dxa"/>
          </w:tcPr>
          <w:p w14:paraId="513C6CBE" w14:textId="25F7A382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</w:tr>
      <w:tr w:rsidR="00161FF0" w14:paraId="5DFA461D" w14:textId="77777777" w:rsidTr="009A19B6">
        <w:tc>
          <w:tcPr>
            <w:tcW w:w="7015" w:type="dxa"/>
          </w:tcPr>
          <w:p w14:paraId="7204B967" w14:textId="7F3C1E12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Government financing</w:t>
            </w:r>
          </w:p>
        </w:tc>
        <w:tc>
          <w:tcPr>
            <w:tcW w:w="1039" w:type="dxa"/>
          </w:tcPr>
          <w:p w14:paraId="3A49A392" w14:textId="0124D578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3614FB52" w14:textId="7D1E0055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</w:tr>
      <w:tr w:rsidR="00161FF0" w14:paraId="05B85327" w14:textId="77777777" w:rsidTr="009A19B6">
        <w:tc>
          <w:tcPr>
            <w:tcW w:w="7015" w:type="dxa"/>
          </w:tcPr>
          <w:p w14:paraId="0631F77A" w14:textId="44AE9EFB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No budget allocation to SSNC in national and facility budgets</w:t>
            </w:r>
          </w:p>
        </w:tc>
        <w:tc>
          <w:tcPr>
            <w:tcW w:w="1039" w:type="dxa"/>
          </w:tcPr>
          <w:p w14:paraId="45EFAD21" w14:textId="6E16F0E8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16D1B278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3339100F" w14:textId="77777777" w:rsidTr="009A19B6">
        <w:tc>
          <w:tcPr>
            <w:tcW w:w="7015" w:type="dxa"/>
          </w:tcPr>
          <w:p w14:paraId="466634A5" w14:textId="4D149939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 xml:space="preserve">Long-term funding </w:t>
            </w:r>
          </w:p>
        </w:tc>
        <w:tc>
          <w:tcPr>
            <w:tcW w:w="1039" w:type="dxa"/>
          </w:tcPr>
          <w:p w14:paraId="59FE7023" w14:textId="26CB75A2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1120D286" w14:textId="666C9181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</w:tr>
      <w:tr w:rsidR="00161FF0" w14:paraId="0DC1C08E" w14:textId="77777777" w:rsidTr="009A19B6">
        <w:tc>
          <w:tcPr>
            <w:tcW w:w="7015" w:type="dxa"/>
          </w:tcPr>
          <w:p w14:paraId="164AB4E9" w14:textId="12B1B0AE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Little insurance coverage</w:t>
            </w:r>
          </w:p>
        </w:tc>
        <w:tc>
          <w:tcPr>
            <w:tcW w:w="1039" w:type="dxa"/>
          </w:tcPr>
          <w:p w14:paraId="4B0B1514" w14:textId="55CCA464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03347038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3E9DCEC1" w14:textId="77777777" w:rsidTr="009A19B6">
        <w:tc>
          <w:tcPr>
            <w:tcW w:w="7015" w:type="dxa"/>
          </w:tcPr>
          <w:p w14:paraId="08E77724" w14:textId="14F25A7F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 xml:space="preserve">Poverty </w:t>
            </w:r>
          </w:p>
        </w:tc>
        <w:tc>
          <w:tcPr>
            <w:tcW w:w="1039" w:type="dxa"/>
          </w:tcPr>
          <w:p w14:paraId="32D26889" w14:textId="05422686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4D011C0C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  <w:tr w:rsidR="00161FF0" w14:paraId="3DE25649" w14:textId="77777777" w:rsidTr="009A19B6">
        <w:tc>
          <w:tcPr>
            <w:tcW w:w="7015" w:type="dxa"/>
          </w:tcPr>
          <w:p w14:paraId="429138DB" w14:textId="63546BD6" w:rsidR="00161FF0" w:rsidRDefault="00161FF0" w:rsidP="4096959B">
            <w:pPr>
              <w:pStyle w:val="NormalWeb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 xml:space="preserve">Poor exempted service reimbursement system </w:t>
            </w:r>
          </w:p>
        </w:tc>
        <w:tc>
          <w:tcPr>
            <w:tcW w:w="1039" w:type="dxa"/>
          </w:tcPr>
          <w:p w14:paraId="583EF995" w14:textId="091EFFA6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  <w:r>
              <w:rPr>
                <w:rStyle w:val="Strong"/>
                <w:rFonts w:eastAsiaTheme="majorEastAsia"/>
                <w:b w:val="0"/>
                <w:bCs w:val="0"/>
              </w:rPr>
              <w:t>X</w:t>
            </w:r>
          </w:p>
        </w:tc>
        <w:tc>
          <w:tcPr>
            <w:tcW w:w="1296" w:type="dxa"/>
          </w:tcPr>
          <w:p w14:paraId="02F9A2AC" w14:textId="77777777" w:rsidR="00161FF0" w:rsidRDefault="00161FF0" w:rsidP="009A19B6">
            <w:pPr>
              <w:pStyle w:val="NormalWeb"/>
              <w:jc w:val="center"/>
              <w:rPr>
                <w:rStyle w:val="Strong"/>
                <w:rFonts w:eastAsiaTheme="majorEastAsia"/>
                <w:b w:val="0"/>
                <w:bCs w:val="0"/>
              </w:rPr>
            </w:pPr>
          </w:p>
        </w:tc>
      </w:tr>
    </w:tbl>
    <w:p w14:paraId="6346DFCB" w14:textId="305D5F55" w:rsidR="00784F00" w:rsidRPr="005451B0" w:rsidRDefault="00784F00" w:rsidP="4096959B">
      <w:pPr>
        <w:pStyle w:val="NormalWeb"/>
      </w:pPr>
    </w:p>
    <w:p w14:paraId="4EB6AB49" w14:textId="79CEAEF9" w:rsidR="29CDCFD6" w:rsidRPr="005451B0" w:rsidRDefault="29CDCFD6" w:rsidP="29CDCFD6">
      <w:pPr>
        <w:pStyle w:val="NormalWeb"/>
      </w:pPr>
    </w:p>
    <w:p w14:paraId="7E3CFFA1" w14:textId="7C8CED55" w:rsidR="29CDCFD6" w:rsidRPr="005451B0" w:rsidRDefault="29CDCFD6" w:rsidP="29CDCFD6">
      <w:pPr>
        <w:pStyle w:val="NormalWeb"/>
      </w:pPr>
    </w:p>
    <w:sectPr w:rsidR="29CDCFD6" w:rsidRPr="00545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E3B97"/>
    <w:multiLevelType w:val="hybridMultilevel"/>
    <w:tmpl w:val="7E2CD244"/>
    <w:lvl w:ilvl="0" w:tplc="0E924E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2E0D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00B6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56A8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ECBA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B879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6CEC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D82F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B21D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48793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07"/>
    <w:rsid w:val="000042AD"/>
    <w:rsid w:val="00013F0A"/>
    <w:rsid w:val="00014AA3"/>
    <w:rsid w:val="00043C79"/>
    <w:rsid w:val="00056C4A"/>
    <w:rsid w:val="00075F52"/>
    <w:rsid w:val="000816CD"/>
    <w:rsid w:val="00093897"/>
    <w:rsid w:val="000B2F33"/>
    <w:rsid w:val="000D18B9"/>
    <w:rsid w:val="000D76EF"/>
    <w:rsid w:val="000E3606"/>
    <w:rsid w:val="000E49C7"/>
    <w:rsid w:val="000E4AC3"/>
    <w:rsid w:val="000F1AAA"/>
    <w:rsid w:val="000F3962"/>
    <w:rsid w:val="00102F1A"/>
    <w:rsid w:val="001056B8"/>
    <w:rsid w:val="00106EC2"/>
    <w:rsid w:val="0012201B"/>
    <w:rsid w:val="00132D2D"/>
    <w:rsid w:val="00133901"/>
    <w:rsid w:val="00146236"/>
    <w:rsid w:val="00157A7C"/>
    <w:rsid w:val="00160555"/>
    <w:rsid w:val="00161FF0"/>
    <w:rsid w:val="00175FFA"/>
    <w:rsid w:val="001853A3"/>
    <w:rsid w:val="001B2740"/>
    <w:rsid w:val="001B31D7"/>
    <w:rsid w:val="001C12A3"/>
    <w:rsid w:val="001C6CF1"/>
    <w:rsid w:val="002047E6"/>
    <w:rsid w:val="00211CEC"/>
    <w:rsid w:val="002573E7"/>
    <w:rsid w:val="002809C1"/>
    <w:rsid w:val="00296863"/>
    <w:rsid w:val="002A1A4B"/>
    <w:rsid w:val="002A7D9E"/>
    <w:rsid w:val="002B0C8A"/>
    <w:rsid w:val="002C0600"/>
    <w:rsid w:val="002C61E9"/>
    <w:rsid w:val="002C7FF9"/>
    <w:rsid w:val="002D2C3D"/>
    <w:rsid w:val="003125CC"/>
    <w:rsid w:val="00360A27"/>
    <w:rsid w:val="00386606"/>
    <w:rsid w:val="00393717"/>
    <w:rsid w:val="003B5764"/>
    <w:rsid w:val="003E0225"/>
    <w:rsid w:val="00404A22"/>
    <w:rsid w:val="0041268A"/>
    <w:rsid w:val="004169E1"/>
    <w:rsid w:val="004225E1"/>
    <w:rsid w:val="00431914"/>
    <w:rsid w:val="004430DF"/>
    <w:rsid w:val="004621AD"/>
    <w:rsid w:val="00465F60"/>
    <w:rsid w:val="0046630B"/>
    <w:rsid w:val="004737AA"/>
    <w:rsid w:val="00486FA5"/>
    <w:rsid w:val="004B194B"/>
    <w:rsid w:val="004B72A7"/>
    <w:rsid w:val="004C138C"/>
    <w:rsid w:val="004C2B98"/>
    <w:rsid w:val="004D2970"/>
    <w:rsid w:val="004F3BC5"/>
    <w:rsid w:val="004F5F1F"/>
    <w:rsid w:val="005021E6"/>
    <w:rsid w:val="0050464B"/>
    <w:rsid w:val="00510855"/>
    <w:rsid w:val="0053063C"/>
    <w:rsid w:val="00535DCD"/>
    <w:rsid w:val="00535F67"/>
    <w:rsid w:val="00540BB4"/>
    <w:rsid w:val="005451B0"/>
    <w:rsid w:val="00547C01"/>
    <w:rsid w:val="005539F7"/>
    <w:rsid w:val="0055553E"/>
    <w:rsid w:val="005717A5"/>
    <w:rsid w:val="00576C48"/>
    <w:rsid w:val="0058691D"/>
    <w:rsid w:val="0059103A"/>
    <w:rsid w:val="0059258F"/>
    <w:rsid w:val="005E09CD"/>
    <w:rsid w:val="0060351D"/>
    <w:rsid w:val="00605400"/>
    <w:rsid w:val="00605D4F"/>
    <w:rsid w:val="0061779B"/>
    <w:rsid w:val="006277A5"/>
    <w:rsid w:val="00631192"/>
    <w:rsid w:val="00632E0B"/>
    <w:rsid w:val="00633D9D"/>
    <w:rsid w:val="00635E73"/>
    <w:rsid w:val="00654795"/>
    <w:rsid w:val="0068598D"/>
    <w:rsid w:val="0069361E"/>
    <w:rsid w:val="00693A2E"/>
    <w:rsid w:val="006A38AC"/>
    <w:rsid w:val="006B5009"/>
    <w:rsid w:val="006C0926"/>
    <w:rsid w:val="006D01F1"/>
    <w:rsid w:val="006E0BF2"/>
    <w:rsid w:val="006F6B35"/>
    <w:rsid w:val="00705506"/>
    <w:rsid w:val="00706E07"/>
    <w:rsid w:val="00707B05"/>
    <w:rsid w:val="00713A2D"/>
    <w:rsid w:val="00722DE6"/>
    <w:rsid w:val="007244C6"/>
    <w:rsid w:val="0072661D"/>
    <w:rsid w:val="00726724"/>
    <w:rsid w:val="00740A8C"/>
    <w:rsid w:val="00746AE1"/>
    <w:rsid w:val="00753506"/>
    <w:rsid w:val="007832EE"/>
    <w:rsid w:val="00784F00"/>
    <w:rsid w:val="00784F51"/>
    <w:rsid w:val="00787847"/>
    <w:rsid w:val="0079166D"/>
    <w:rsid w:val="0079447C"/>
    <w:rsid w:val="007A6446"/>
    <w:rsid w:val="007B193F"/>
    <w:rsid w:val="007B2B3F"/>
    <w:rsid w:val="007B750C"/>
    <w:rsid w:val="007B7ACE"/>
    <w:rsid w:val="007C369A"/>
    <w:rsid w:val="007D4C1D"/>
    <w:rsid w:val="00802CC1"/>
    <w:rsid w:val="00815150"/>
    <w:rsid w:val="00835C82"/>
    <w:rsid w:val="00843539"/>
    <w:rsid w:val="00843D20"/>
    <w:rsid w:val="008458D6"/>
    <w:rsid w:val="008465B3"/>
    <w:rsid w:val="008466DE"/>
    <w:rsid w:val="00846A3C"/>
    <w:rsid w:val="008636BB"/>
    <w:rsid w:val="00874830"/>
    <w:rsid w:val="008937EF"/>
    <w:rsid w:val="008A1019"/>
    <w:rsid w:val="008A1479"/>
    <w:rsid w:val="008B3157"/>
    <w:rsid w:val="008B4012"/>
    <w:rsid w:val="008C0882"/>
    <w:rsid w:val="008E21DF"/>
    <w:rsid w:val="008E5FC4"/>
    <w:rsid w:val="008E7BC4"/>
    <w:rsid w:val="008F0329"/>
    <w:rsid w:val="00900222"/>
    <w:rsid w:val="009152EF"/>
    <w:rsid w:val="00931684"/>
    <w:rsid w:val="00932DC1"/>
    <w:rsid w:val="00933187"/>
    <w:rsid w:val="009476DE"/>
    <w:rsid w:val="009531D0"/>
    <w:rsid w:val="00961E2D"/>
    <w:rsid w:val="00965AC8"/>
    <w:rsid w:val="009954C4"/>
    <w:rsid w:val="009A19B6"/>
    <w:rsid w:val="009A3782"/>
    <w:rsid w:val="009A63AF"/>
    <w:rsid w:val="009C17CD"/>
    <w:rsid w:val="009C3E32"/>
    <w:rsid w:val="009D5DAE"/>
    <w:rsid w:val="009D5E6A"/>
    <w:rsid w:val="009E1187"/>
    <w:rsid w:val="009E40B7"/>
    <w:rsid w:val="009E48A7"/>
    <w:rsid w:val="00A000B5"/>
    <w:rsid w:val="00A032DB"/>
    <w:rsid w:val="00A042BF"/>
    <w:rsid w:val="00A05E36"/>
    <w:rsid w:val="00A17F87"/>
    <w:rsid w:val="00A2357D"/>
    <w:rsid w:val="00A24463"/>
    <w:rsid w:val="00A31056"/>
    <w:rsid w:val="00A45EE0"/>
    <w:rsid w:val="00A728B2"/>
    <w:rsid w:val="00A930ED"/>
    <w:rsid w:val="00A9375E"/>
    <w:rsid w:val="00AA6814"/>
    <w:rsid w:val="00AB4F1B"/>
    <w:rsid w:val="00AC4F6D"/>
    <w:rsid w:val="00AC6863"/>
    <w:rsid w:val="00AD010F"/>
    <w:rsid w:val="00AD1427"/>
    <w:rsid w:val="00AD543C"/>
    <w:rsid w:val="00B03D28"/>
    <w:rsid w:val="00B06645"/>
    <w:rsid w:val="00B10B84"/>
    <w:rsid w:val="00B167AD"/>
    <w:rsid w:val="00B167E1"/>
    <w:rsid w:val="00B17147"/>
    <w:rsid w:val="00B239E3"/>
    <w:rsid w:val="00B349B3"/>
    <w:rsid w:val="00B36426"/>
    <w:rsid w:val="00B40F29"/>
    <w:rsid w:val="00B44B16"/>
    <w:rsid w:val="00B47378"/>
    <w:rsid w:val="00B675C4"/>
    <w:rsid w:val="00B74F68"/>
    <w:rsid w:val="00B756E0"/>
    <w:rsid w:val="00B76D11"/>
    <w:rsid w:val="00B8777F"/>
    <w:rsid w:val="00BB0C4D"/>
    <w:rsid w:val="00BB7B44"/>
    <w:rsid w:val="00BC38F9"/>
    <w:rsid w:val="00BD05FC"/>
    <w:rsid w:val="00BF6C47"/>
    <w:rsid w:val="00BF7C5B"/>
    <w:rsid w:val="00C00E01"/>
    <w:rsid w:val="00C03D22"/>
    <w:rsid w:val="00C04608"/>
    <w:rsid w:val="00C0586E"/>
    <w:rsid w:val="00C17B6A"/>
    <w:rsid w:val="00C267A7"/>
    <w:rsid w:val="00C36DFC"/>
    <w:rsid w:val="00C40B4F"/>
    <w:rsid w:val="00C42466"/>
    <w:rsid w:val="00C43557"/>
    <w:rsid w:val="00C44758"/>
    <w:rsid w:val="00C55827"/>
    <w:rsid w:val="00C561EA"/>
    <w:rsid w:val="00C60060"/>
    <w:rsid w:val="00C60792"/>
    <w:rsid w:val="00C6572D"/>
    <w:rsid w:val="00C669F3"/>
    <w:rsid w:val="00C676C0"/>
    <w:rsid w:val="00C71590"/>
    <w:rsid w:val="00C727BE"/>
    <w:rsid w:val="00C76313"/>
    <w:rsid w:val="00C77234"/>
    <w:rsid w:val="00C91FB7"/>
    <w:rsid w:val="00C949C7"/>
    <w:rsid w:val="00CA3FEB"/>
    <w:rsid w:val="00CB272A"/>
    <w:rsid w:val="00CB684D"/>
    <w:rsid w:val="00CD7051"/>
    <w:rsid w:val="00CD7F2E"/>
    <w:rsid w:val="00CE2D8F"/>
    <w:rsid w:val="00CE4CC6"/>
    <w:rsid w:val="00CF4A3E"/>
    <w:rsid w:val="00CF52CB"/>
    <w:rsid w:val="00CF7E09"/>
    <w:rsid w:val="00D05474"/>
    <w:rsid w:val="00D24489"/>
    <w:rsid w:val="00D400E8"/>
    <w:rsid w:val="00D409EB"/>
    <w:rsid w:val="00D4387B"/>
    <w:rsid w:val="00D502CB"/>
    <w:rsid w:val="00D51854"/>
    <w:rsid w:val="00D60A77"/>
    <w:rsid w:val="00D63C44"/>
    <w:rsid w:val="00D64955"/>
    <w:rsid w:val="00D6540E"/>
    <w:rsid w:val="00D668A3"/>
    <w:rsid w:val="00D71B04"/>
    <w:rsid w:val="00D73764"/>
    <w:rsid w:val="00D748A3"/>
    <w:rsid w:val="00D85BC7"/>
    <w:rsid w:val="00D86898"/>
    <w:rsid w:val="00DA2F09"/>
    <w:rsid w:val="00DC0939"/>
    <w:rsid w:val="00DE7E2A"/>
    <w:rsid w:val="00DF0527"/>
    <w:rsid w:val="00DF6D9D"/>
    <w:rsid w:val="00E00257"/>
    <w:rsid w:val="00E00EA1"/>
    <w:rsid w:val="00E03F7D"/>
    <w:rsid w:val="00E113C4"/>
    <w:rsid w:val="00E20527"/>
    <w:rsid w:val="00E208E8"/>
    <w:rsid w:val="00E21DC8"/>
    <w:rsid w:val="00E23540"/>
    <w:rsid w:val="00E326DF"/>
    <w:rsid w:val="00E33928"/>
    <w:rsid w:val="00E401F1"/>
    <w:rsid w:val="00E41361"/>
    <w:rsid w:val="00E446C2"/>
    <w:rsid w:val="00E45B3E"/>
    <w:rsid w:val="00E46738"/>
    <w:rsid w:val="00E6074C"/>
    <w:rsid w:val="00E641D0"/>
    <w:rsid w:val="00E734FA"/>
    <w:rsid w:val="00E8202A"/>
    <w:rsid w:val="00EB520A"/>
    <w:rsid w:val="00EC0DEF"/>
    <w:rsid w:val="00EC4C0B"/>
    <w:rsid w:val="00EC7419"/>
    <w:rsid w:val="00EE21F4"/>
    <w:rsid w:val="00EE27CC"/>
    <w:rsid w:val="00EE4599"/>
    <w:rsid w:val="00EF698E"/>
    <w:rsid w:val="00F0182B"/>
    <w:rsid w:val="00F16744"/>
    <w:rsid w:val="00F25228"/>
    <w:rsid w:val="00F35D04"/>
    <w:rsid w:val="00F369B7"/>
    <w:rsid w:val="00F427A8"/>
    <w:rsid w:val="00F43F27"/>
    <w:rsid w:val="00F54706"/>
    <w:rsid w:val="00F628BC"/>
    <w:rsid w:val="00F75335"/>
    <w:rsid w:val="00F82624"/>
    <w:rsid w:val="00F82DFB"/>
    <w:rsid w:val="00F95A74"/>
    <w:rsid w:val="00FC333B"/>
    <w:rsid w:val="00FD2A1B"/>
    <w:rsid w:val="00FE4A4B"/>
    <w:rsid w:val="00FF61A5"/>
    <w:rsid w:val="00FF64FA"/>
    <w:rsid w:val="0D3A09FC"/>
    <w:rsid w:val="12A2626B"/>
    <w:rsid w:val="12D1B0AD"/>
    <w:rsid w:val="18466C7C"/>
    <w:rsid w:val="1EDFDF54"/>
    <w:rsid w:val="1FE93FE0"/>
    <w:rsid w:val="209D1336"/>
    <w:rsid w:val="2431D0BA"/>
    <w:rsid w:val="29CDCFD6"/>
    <w:rsid w:val="2C9BF7BA"/>
    <w:rsid w:val="3AAE3C7D"/>
    <w:rsid w:val="3CE24008"/>
    <w:rsid w:val="4096959B"/>
    <w:rsid w:val="4AFC72B8"/>
    <w:rsid w:val="4E395987"/>
    <w:rsid w:val="693682A3"/>
    <w:rsid w:val="77B2CCC7"/>
    <w:rsid w:val="78A1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7A3BD"/>
  <w15:chartTrackingRefBased/>
  <w15:docId w15:val="{88E88A25-D914-1C4C-B94B-CEC5CC56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E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E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E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E0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E0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E0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E0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E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E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E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E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E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E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E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E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E0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E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E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E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6E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6E07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746A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6A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6A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6A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6AE1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B76D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7d57a9-4988-4be2-b64f-97e297adcfee}" enabled="0" method="" siteId="{8f7d57a9-4988-4be2-b64f-97e297adcf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Kylie Kelleher Dougherty</dc:creator>
  <cp:keywords/>
  <dc:description/>
  <cp:lastModifiedBy>Dougherty, Kylie</cp:lastModifiedBy>
  <cp:revision>2</cp:revision>
  <dcterms:created xsi:type="dcterms:W3CDTF">2026-07-24T18:55:00Z</dcterms:created>
  <dcterms:modified xsi:type="dcterms:W3CDTF">2026-07-24T18:55:00Z</dcterms:modified>
</cp:coreProperties>
</file>