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 — MDK AI Mining Controller</w:t>
      </w:r>
    </w:p>
    <w:p>
      <w:r>
        <w:rPr>
          <w:b/>
        </w:rPr>
        <w:t>Author:</w:t>
      </w:r>
      <w:r>
        <w:t xml:space="preserve"> John Ahn</w:t>
      </w:r>
    </w:p>
    <w:p>
      <w:r>
        <w:rPr>
          <w:b/>
        </w:rPr>
        <w:t>Date:</w:t>
      </w:r>
      <w:r>
        <w:t xml:space="preserve"> April 2026</w:t>
      </w:r>
    </w:p>
    <w:p>
      <w:r>
        <w:rPr>
          <w:b/>
        </w:rPr>
        <w:t>Assignment:</w:t>
      </w:r>
      <w:r>
        <w:t xml:space="preserve"> Tether MDK AI Mining Controller (3-week prototype)</w:t>
      </w:r>
    </w:p>
    <w:p>
      <w:r>
        <w:rPr>
          <w:b/>
        </w:rPr>
        <w:t>Version:</w:t>
      </w:r>
      <w:r>
        <w:t xml:space="preserve"> 1.0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Problem Statement</w:t>
      </w:r>
    </w:p>
    <w:p>
      <w:r>
        <w:t xml:space="preserve">Bitcoin mining is a cost-management game. Hashprice is determined by the market; the only levers an operator controls are </w:t>
      </w:r>
      <w:r>
        <w:rPr>
          <w:b/>
        </w:rPr>
        <w:t>chip efficiency</w:t>
      </w:r>
      <w:r>
        <w:t xml:space="preserve"> and</w:t>
      </w:r>
    </w:p>
    <w:p>
      <w:r>
        <w:rPr>
          <w:b/>
        </w:rPr>
        <w:t>operational cost</w:t>
      </w:r>
      <w:r>
        <w:t>. Giorgio (Head of MOS at Tether) identified the two highest-value pain points in production fleets: (1) unplanned downtime from chip and machine breakage, and (2) manual operator tuning of frequency, voltage, and cooling that doesn't scale to thousands of ASICs per site.</w:t>
      </w:r>
    </w:p>
    <w:p>
      <w:r>
        <w:t>This prototype delivers an AI-driven controller targeting both problems on Tether's Mining Development Kit (MDK) platform, built on synthetic physics-plausible telemetry for a 30-miner fleet across 120 days.</w:t>
      </w:r>
    </w:p>
    <w:p>
      <w:pPr>
        <w:pStyle w:val="Heading3"/>
      </w:pPr>
      <w:r>
        <w:t>Mining economics framing</w:t>
      </w:r>
    </w:p>
    <w:p>
      <w:r>
        <w:t>The controllable side of the profit equation is:</w:t>
      </w:r>
    </w:p>
    <w:p>
      <w:pPr>
        <w:ind w:left="432"/>
      </w:pPr>
      <w:r>
        <w:rPr>
          <w:b/>
        </w:rPr>
        <w:t>Hash Cost = Electricity Cost × Hashing Efficiency (J/TH)</w:t>
      </w:r>
    </w:p>
    <w:p>
      <w:pPr>
        <w:ind w:left="432"/>
      </w:pPr>
      <w:r>
        <w:rPr>
          <w:b/>
        </w:rPr>
        <w:t>Gross Profit = (Hash Price − Hash Cost) × Miner Hash Rate</w:t>
      </w:r>
    </w:p>
    <w:p>
      <w:r>
        <w:t>Every efficiency point gained and every hour of unplanned downtime avoided translates directly to revenue. The controller addresses this via two complementary modules:</w:t>
      </w:r>
    </w:p>
    <w:p>
      <w:pPr>
        <w:pStyle w:val="ListBullet"/>
      </w:pPr>
      <w:r>
        <w:rPr>
          <w:b/>
        </w:rPr>
        <w:t>Predictive maintenance</w:t>
      </w:r>
      <w:r>
        <w:t xml:space="preserve"> — detects pre-failure degradation days</w:t>
      </w:r>
    </w:p>
    <w:p>
      <w:r>
        <w:t>before cascade, enabling scheduled replacements during planned downtime rather than reactive responses to thermal alarms.</w:t>
      </w:r>
    </w:p>
    <w:p>
      <w:pPr>
        <w:pStyle w:val="ListBullet"/>
      </w:pPr>
      <w:r>
        <w:rPr>
          <w:b/>
        </w:rPr>
        <w:t>Dynamic efficiency optimization</w:t>
      </w:r>
      <w:r>
        <w:t xml:space="preserve"> — a rule-based controller that</w:t>
      </w:r>
    </w:p>
    <w:p>
      <w:r>
        <w:t xml:space="preserve">adjusts frequency in response to thermal headroom, energy price, and AI-predicted degradation, all gated through a </w:t>
      </w:r>
      <w:r>
        <w:rPr>
          <w:rFonts w:ascii="Menlo" w:hAnsi="Menlo"/>
          <w:sz w:val="18"/>
        </w:rPr>
        <w:t>SafetyGuard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Approach</w:t>
      </w:r>
    </w:p>
    <w:p>
      <w:pPr>
        <w:pStyle w:val="Heading3"/>
      </w:pPr>
      <w:r>
        <w:t>2.1 Why two models, not one</w:t>
      </w:r>
    </w:p>
    <w:p>
      <w:r>
        <w:t xml:space="preserve">The system runs </w:t>
      </w:r>
      <w:r>
        <w:rPr>
          <w:b/>
        </w:rPr>
        <w:t>XGBoost</w:t>
      </w:r>
      <w:r>
        <w:t xml:space="preserve"> (supervised failure classifier) and</w:t>
      </w:r>
    </w:p>
    <w:p>
      <w:r>
        <w:rPr>
          <w:b/>
        </w:rPr>
        <w:t>LSTM-Autoencoder</w:t>
      </w:r>
      <w:r>
        <w:t xml:space="preserve"> (unsupervised anomaly detector) in parallel. This is a response to a concrete limitation: XGBoost learns patterns specific to the failure types it has seen during training, so an under-represented failure type becomes a blind spot at inference time. An autoencoder trained only on healthy telemetry fills that gap by flagging anything that deviates from the healthy distribution, regardless of whether the deviation matches a known failure class.</w:t>
      </w:r>
    </w:p>
    <w:p>
      <w:r>
        <w:t xml:space="preserve">Measured on our held-out test set (§5.3, §5.4): XGBoost has 0% row-level recall on </w:t>
      </w:r>
      <w:r>
        <w:rPr>
          <w:rFonts w:ascii="Menlo" w:hAnsi="Menlo"/>
          <w:sz w:val="18"/>
        </w:rPr>
        <w:t>psu_degradation</w:t>
      </w:r>
      <w:r>
        <w:t xml:space="preserve"> and </w:t>
      </w:r>
      <w:r>
        <w:rPr>
          <w:rFonts w:ascii="Menlo" w:hAnsi="Menlo"/>
          <w:sz w:val="18"/>
        </w:rPr>
        <w:t>coolant_restriction</w:t>
      </w:r>
      <w:r>
        <w:t xml:space="preserve">. The LSTM-AE flags </w:t>
      </w:r>
      <w:r>
        <w:rPr>
          <w:b/>
        </w:rPr>
        <w:t>21%</w:t>
      </w:r>
      <w:r>
        <w:t xml:space="preserve"> and </w:t>
      </w:r>
      <w:r>
        <w:rPr>
          <w:b/>
        </w:rPr>
        <w:t>11%</w:t>
      </w:r>
      <w:r>
        <w:t xml:space="preserve"> of those failures' alive pre-failure sequences respectively — the only signal operators have on those failure modes under the current feature set. This is the dual-model architecture delivering on its design intent: neither model alone provides fleet coverage.</w:t>
      </w:r>
    </w:p>
    <w:p>
      <w:r>
        <w:rPr>
          <w:b/>
        </w:rPr>
        <w:t>Engineering note — how the LSTM was made to work.</w:t>
      </w:r>
      <w:r>
        <w:t xml:space="preserve"> An earlier iteration of this report stated the LSTM did not work (</w:t>
      </w:r>
      <w:r>
        <w:rPr>
          <w:rFonts w:ascii="Menlo" w:hAnsi="Menlo"/>
          <w:sz w:val="18"/>
        </w:rPr>
        <w:t>sep = 0.54×</w:t>
      </w:r>
      <w:r>
        <w:t xml:space="preserve">, inverted). That was the real post-reload metric obscuring a silent Apple Silicon MPS kernel bug: </w:t>
      </w:r>
      <w:r>
        <w:rPr>
          <w:rFonts w:ascii="Menlo" w:hAnsi="Menlo"/>
          <w:sz w:val="18"/>
        </w:rPr>
        <w:t>batch_size=128</w:t>
      </w:r>
      <w:r>
        <w:t xml:space="preserve"> with this architecture returned numerically wrong outputs from the LSTM forward pass, making training-time metrics look like </w:t>
      </w:r>
      <w:r>
        <w:rPr>
          <w:rFonts w:ascii="Menlo" w:hAnsi="Menlo"/>
          <w:sz w:val="18"/>
        </w:rPr>
        <w:t>sep = 2.66×</w:t>
      </w:r>
      <w:r>
        <w:t xml:space="preserve"> while the actual saved weights were poor. The fix chain, with the commit history capturing each step:</w:t>
      </w:r>
    </w:p>
    <w:p>
      <w:pPr>
        <w:pStyle w:val="ListNumber"/>
      </w:pPr>
      <w:r>
        <w:t xml:space="preserve">Force CPU inference in </w:t>
      </w:r>
      <w:r>
        <w:rPr>
          <w:rFonts w:ascii="Menlo" w:hAnsi="Menlo"/>
          <w:sz w:val="18"/>
        </w:rPr>
        <w:t>compute_reconstruction_error</w:t>
      </w:r>
      <w:r>
        <w:t xml:space="preserve"> — sidesteps</w:t>
      </w:r>
    </w:p>
    <w:p>
      <w:r>
        <w:t xml:space="preserve">the MPS kernel bug at any batch size (commit </w:t>
      </w:r>
      <w:r>
        <w:rPr>
          <w:rFonts w:ascii="Menlo" w:hAnsi="Menlo"/>
          <w:sz w:val="18"/>
        </w:rPr>
        <w:t>7a460ac</w:t>
      </w:r>
      <w:r>
        <w:t>).</w:t>
      </w:r>
    </w:p>
    <w:p>
      <w:pPr>
        <w:pStyle w:val="ListNumber"/>
      </w:pPr>
      <w:r>
        <w:t xml:space="preserve">Replace the single global scaler with one </w:t>
      </w:r>
      <w:r>
        <w:rPr>
          <w:rFonts w:ascii="Menlo" w:hAnsi="Menlo"/>
          <w:sz w:val="18"/>
        </w:rPr>
        <w:t>(mean, std)</w:t>
      </w:r>
      <w:r>
        <w:t xml:space="preserve"> pair</w:t>
      </w:r>
    </w:p>
    <w:p>
      <w:r>
        <w:t xml:space="preserve">per ASIC hardware family — the healthy manifold was previously smeared across four families with ~50% CV (commit </w:t>
      </w:r>
      <w:r>
        <w:rPr>
          <w:rFonts w:ascii="Menlo" w:hAnsi="Menlo"/>
          <w:sz w:val="18"/>
        </w:rPr>
        <w:t>2204b0c</w:t>
      </w:r>
      <w:r>
        <w:t>).</w:t>
      </w:r>
    </w:p>
    <w:p>
      <w:pPr>
        <w:pStyle w:val="ListNumber"/>
      </w:pPr>
      <w:r>
        <w:t>Filter offline rows (</w:t>
      </w:r>
      <w:r>
        <w:rPr>
          <w:rFonts w:ascii="Menlo" w:hAnsi="Menlo"/>
          <w:sz w:val="18"/>
        </w:rPr>
        <w:t>hashrate_th &lt; 1 OR voltage_v &lt; 0.05</w:t>
      </w:r>
      <w:r>
        <w:t>)</w:t>
      </w:r>
    </w:p>
    <w:p>
      <w:r>
        <w:t xml:space="preserve">from healthy training/eval and split failure sequences into </w:t>
      </w:r>
      <w:r>
        <w:rPr>
          <w:rFonts w:ascii="Menlo" w:hAnsi="Menlo"/>
          <w:sz w:val="18"/>
        </w:rPr>
        <w:t>alive</w:t>
      </w:r>
      <w:r>
        <w:t xml:space="preserve"> vs </w:t>
      </w:r>
      <w:r>
        <w:rPr>
          <w:rFonts w:ascii="Menlo" w:hAnsi="Menlo"/>
          <w:sz w:val="18"/>
        </w:rPr>
        <w:t>dead</w:t>
      </w:r>
      <w:r>
        <w:t xml:space="preserve"> so the separation metric isn't dominated by shutdown sequences that reconstruct trivially as near-zero (commit </w:t>
      </w:r>
      <w:r>
        <w:rPr>
          <w:rFonts w:ascii="Menlo" w:hAnsi="Menlo"/>
          <w:sz w:val="18"/>
        </w:rPr>
        <w:t>b370a38</w:t>
      </w:r>
      <w:r>
        <w:t xml:space="preserve">). This step alone moved </w:t>
      </w:r>
      <w:r>
        <w:rPr>
          <w:rFonts w:ascii="Menlo" w:hAnsi="Menlo"/>
          <w:sz w:val="18"/>
        </w:rPr>
        <w:t>sep_alive</w:t>
      </w:r>
      <w:r>
        <w:t xml:space="preserve"> from 0.20× to 2.16×.</w:t>
      </w:r>
    </w:p>
    <w:p>
      <w:pPr>
        <w:pStyle w:val="ListNumber"/>
      </w:pPr>
      <w:r>
        <w:t xml:space="preserve">Add three physics-derived features — </w:t>
      </w:r>
      <w:r>
        <w:rPr>
          <w:rFonts w:ascii="Menlo" w:hAnsi="Menlo"/>
          <w:sz w:val="18"/>
        </w:rPr>
        <w:t>efficiency_jth</w:t>
      </w:r>
      <w:r>
        <w:t>,</w:t>
      </w:r>
    </w:p>
    <w:p>
      <w:r>
        <w:rPr>
          <w:rFonts w:ascii="Menlo" w:hAnsi="Menlo"/>
          <w:sz w:val="18"/>
        </w:rPr>
        <w:t>temp_delta_c</w:t>
      </w:r>
      <w:r>
        <w:t xml:space="preserve">, </w:t>
      </w:r>
      <w:r>
        <w:rPr>
          <w:rFonts w:ascii="Menlo" w:hAnsi="Menlo"/>
          <w:sz w:val="18"/>
        </w:rPr>
        <w:t>power_per_ghz</w:t>
      </w:r>
      <w:r>
        <w:t xml:space="preserve"> — which encode the dominant pre-failure signals (J/TH drift, cooling efficiency, per-chip work ratio) directly as model inputs (commit </w:t>
      </w:r>
      <w:r>
        <w:rPr>
          <w:rFonts w:ascii="Menlo" w:hAnsi="Menlo"/>
          <w:sz w:val="18"/>
        </w:rPr>
        <w:t>255c69d</w:t>
      </w:r>
      <w:r>
        <w:t xml:space="preserve">). Biggest single quality jump: </w:t>
      </w:r>
      <w:r>
        <w:rPr>
          <w:rFonts w:ascii="Menlo" w:hAnsi="Menlo"/>
          <w:sz w:val="18"/>
        </w:rPr>
        <w:t>sep_alive</w:t>
      </w:r>
      <w:r>
        <w:t xml:space="preserve"> 2.16× → 6.23×.</w:t>
      </w:r>
    </w:p>
    <w:p>
      <w:pPr>
        <w:pStyle w:val="ListNumber"/>
      </w:pPr>
      <w:r>
        <w:t>Calibrate the anomaly threshold on the first 20% of</w:t>
      </w:r>
    </w:p>
    <w:p>
      <w:r>
        <w:t xml:space="preserve">test-healthy sequences as a burn-in window rather than the val split — matches the operational pattern of calibrating on recent healthy telemetry (commit </w:t>
      </w:r>
      <w:r>
        <w:rPr>
          <w:rFonts w:ascii="Menlo" w:hAnsi="Menlo"/>
          <w:sz w:val="18"/>
        </w:rPr>
        <w:t>8098ae3</w:t>
      </w:r>
      <w:r>
        <w:t>).</w:t>
      </w:r>
    </w:p>
    <w:p>
      <w:r>
        <w:t>Final post-fix numbers at production scale are reported in §5.2. The consistency check (</w:t>
      </w:r>
      <w:r>
        <w:rPr>
          <w:rFonts w:ascii="Menlo" w:hAnsi="Menlo"/>
          <w:sz w:val="18"/>
        </w:rPr>
        <w:t>scripts/consistency_check.py</w:t>
      </w:r>
      <w:r>
        <w:t xml:space="preserve"> check 9) is now a determinism guardrail that fires if any of these fixes regresses, comparing reload </w:t>
      </w:r>
      <w:r>
        <w:rPr>
          <w:rFonts w:ascii="Menlo" w:hAnsi="Menlo"/>
          <w:sz w:val="18"/>
        </w:rPr>
        <w:t>sep_alive</w:t>
      </w:r>
      <w:r>
        <w:t xml:space="preserve"> against the training-time sidecar within a 0.01 drift tolerance.</w:t>
      </w:r>
    </w:p>
    <w:p>
      <w:pPr>
        <w:pStyle w:val="Heading3"/>
      </w:pPr>
      <w:r>
        <w:t>2.2 Why rule-based optimizer (not RL)</w:t>
      </w:r>
    </w:p>
    <w:p>
      <w:r>
        <w:t>The assignment explicitly asks for "design thinking and solution frameworks over fully tested models". For a system that writes directly to hardware registers, the design decision tree is dominated by safety and auditability:</w:t>
      </w:r>
    </w:p>
    <w:p>
      <w:pPr>
        <w:pStyle w:val="ListNumber"/>
      </w:pPr>
      <w:r>
        <w:rPr>
          <w:b/>
        </w:rPr>
        <w:t>Rule-based</w:t>
      </w:r>
      <w:r>
        <w:t xml:space="preserve"> actions are traceable ("this miner was throttled at</w:t>
      </w:r>
    </w:p>
    <w:p>
      <w:r>
        <w:t>15:42 because temperature = 87°C &gt; 85°C warning threshold").</w:t>
      </w:r>
    </w:p>
    <w:p>
      <w:pPr>
        <w:pStyle w:val="ListNumber"/>
      </w:pPr>
      <w:r>
        <w:rPr>
          <w:b/>
        </w:rPr>
        <w:t>RL</w:t>
      </w:r>
      <w:r>
        <w:t xml:space="preserve"> actions are opaque policies learned from simulated reward</w:t>
      </w:r>
    </w:p>
    <w:p>
      <w:r>
        <w:t>signals that may not match real operator incentives.</w:t>
      </w:r>
    </w:p>
    <w:p>
      <w:pPr>
        <w:pStyle w:val="ListNumber"/>
      </w:pPr>
      <w:r>
        <w:t>Hardware control errors are expensive and uncorrectable — a</w:t>
      </w:r>
    </w:p>
    <w:p>
      <w:r>
        <w:t>misconfigured RL policy that ran for an hour in production could damage thousands of chips.</w:t>
      </w:r>
    </w:p>
    <w:p>
      <w:r>
        <w:t xml:space="preserve">The optimizer is implemented as condition-action rules in </w:t>
      </w:r>
      <w:r>
        <w:rPr>
          <w:rFonts w:ascii="Menlo" w:hAnsi="Menlo"/>
          <w:sz w:val="18"/>
        </w:rPr>
        <w:t>src/optimizer/rules.py</w:t>
      </w:r>
      <w:r>
        <w:t xml:space="preserve"> covering thermal management, energy price response, and AI-driven degradation flagging. Every proposed action flows through </w:t>
      </w:r>
      <w:r>
        <w:rPr>
          <w:rFonts w:ascii="Menlo" w:hAnsi="Menlo"/>
          <w:sz w:val="18"/>
        </w:rPr>
        <w:t>src/optimizer/safety.py:SafetyGuard</w:t>
      </w:r>
      <w:r>
        <w:t xml:space="preserve"> which enforces thermal shutdown overrides, rate limiting, and value bounds. An RL migration path is documented in </w:t>
      </w:r>
      <w:r>
        <w:rPr>
          <w:rFonts w:ascii="Menlo" w:hAnsi="Menlo"/>
          <w:sz w:val="18"/>
        </w:rPr>
        <w:t>docs/PROPOSAL.md</w:t>
      </w:r>
      <w:r>
        <w:t xml:space="preserve"> as stretch work.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Pipeline Architecture</w:t>
      </w:r>
    </w:p>
    <w:p>
      <w:pPr>
        <w:ind w:left="360"/>
      </w:pPr>
      <w:r>
        <w:rPr>
          <w:rFonts w:ascii="Menlo" w:hAnsi="Menlo"/>
          <w:sz w:val="18"/>
        </w:rPr>
        <w:t>Synthetic       Feature         Train/Val/Test       Supervised + Unsupervised</w:t>
        <w:br/>
        <w:t>Telemetry  →    Engineering →   Temporal Split   →   Models (XGBoost + LSTM-AE)</w:t>
        <w:br/>
        <w:t>(5.2 M rows)    (152 features)  (adaptive)           ↓</w:t>
        <w:br/>
        <w:t xml:space="preserve">                                                     Threshold tuning on VAL only</w:t>
        <w:br/>
        <w:t xml:space="preserve">                                                     ↓</w:t>
        <w:br/>
        <w:t xml:space="preserve">                                                     Held-out TEST evaluation</w:t>
        <w:br/>
        <w:t xml:space="preserve">                                                     (honest metrics)</w:t>
        <w:br/>
        <w:t xml:space="preserve">                                                     ↓</w:t>
        <w:br/>
        <w:t xml:space="preserve">                                                     Combined risk score</w:t>
        <w:br/>
        <w:t xml:space="preserve">                                                     ↓</w:t>
        <w:br/>
        <w:t xml:space="preserve">                                                     Rule-based optimizer</w:t>
        <w:br/>
        <w:t xml:space="preserve">                                                     ↓</w:t>
        <w:br/>
        <w:t xml:space="preserve">                                                     SafetyGuard (hard limits)</w:t>
        <w:br/>
        <w:t xml:space="preserve">                                                     ↓</w:t>
        <w:br/>
        <w:t xml:space="preserve">                                                     Control actions</w:t>
      </w:r>
    </w:p>
    <w:p>
      <w:r>
        <w:t xml:space="preserve">Full component map is in </w:t>
      </w:r>
      <w:r>
        <w:rPr>
          <w:rFonts w:ascii="Menlo" w:hAnsi="Menlo"/>
          <w:sz w:val="18"/>
        </w:rPr>
        <w:t>docs/ARCHITECTURE.md</w:t>
      </w:r>
      <w:r>
        <w:t xml:space="preserve"> with three mermaid diagrams covering dataflow, two-model rationale, and the safety control loop.</w:t>
      </w:r>
    </w:p>
    <w:p>
      <w:pPr>
        <w:pStyle w:val="Heading3"/>
      </w:pPr>
      <w:r>
        <w:t>3.1 Notable engineering decisions</w:t>
      </w:r>
    </w:p>
    <w:p>
      <w:pPr>
        <w:pStyle w:val="ListBullet"/>
      </w:pPr>
      <w:r>
        <w:rPr>
          <w:b/>
        </w:rPr>
        <w:t>Feature cache with explicit version.</w:t>
      </w:r>
      <w:r>
        <w:t xml:space="preserve"> Feature engineering on the</w:t>
      </w:r>
    </w:p>
    <w:p>
      <w:r>
        <w:t xml:space="preserve">5.2 M-row dataset takes ~25 minutes; a </w:t>
      </w:r>
      <w:r>
        <w:rPr>
          <w:rFonts w:ascii="Menlo" w:hAnsi="Menlo"/>
          <w:sz w:val="18"/>
        </w:rPr>
        <w:t>FEATURES_VERSION</w:t>
      </w:r>
      <w:r>
        <w:t xml:space="preserve"> constant in </w:t>
      </w:r>
      <w:r>
        <w:rPr>
          <w:rFonts w:ascii="Menlo" w:hAnsi="Menlo"/>
          <w:sz w:val="18"/>
        </w:rPr>
        <w:t>src/pipeline/features.py</w:t>
      </w:r>
      <w:r>
        <w:t xml:space="preserve"> gates an automatic cache in </w:t>
      </w:r>
      <w:r>
        <w:rPr>
          <w:rFonts w:ascii="Menlo" w:hAnsi="Menlo"/>
          <w:sz w:val="18"/>
        </w:rPr>
        <w:t>data/processed/features.v{N}.parquet</w:t>
      </w:r>
      <w:r>
        <w:t>. Bumping the version forces a rebuild, preventing silent train/inference drift from stale caches.</w:t>
      </w:r>
    </w:p>
    <w:p>
      <w:pPr>
        <w:pStyle w:val="ListBullet"/>
      </w:pPr>
      <w:r>
        <w:rPr>
          <w:b/>
        </w:rPr>
        <w:t>Adaptive train/val/test split.</w:t>
      </w:r>
      <w:r>
        <w:t xml:space="preserve"> The synthetic generator produces</w:t>
      </w:r>
    </w:p>
    <w:p>
      <w:r>
        <w:t xml:space="preserve">failure events clustered in time. A naive fixed-fraction temporal split (e.g., 60 / 15 / 25 by date) will sometimes land the validation window in a temporal dead zone with zero positive examples, making F1-based threshold tuning degenerate. The </w:t>
      </w:r>
      <w:r>
        <w:rPr>
          <w:rFonts w:ascii="Menlo" w:hAnsi="Menlo"/>
          <w:sz w:val="18"/>
        </w:rPr>
        <w:t>split_temporal_tvt</w:t>
      </w:r>
      <w:r>
        <w:t xml:space="preserve"> function places boundaries by cumulative positive count rather than by date, guaranteeing every split contains failure examples while preserving strict temporal ordering.</w:t>
      </w:r>
    </w:p>
    <w:p>
      <w:pPr>
        <w:pStyle w:val="ListBullet"/>
      </w:pPr>
      <w:r>
        <w:rPr>
          <w:b/>
        </w:rPr>
        <w:t>Separate DuckDB files for batch and live.</w:t>
      </w:r>
      <w:r>
        <w:t xml:space="preserve"> </w:t>
      </w:r>
      <w:r>
        <w:rPr>
          <w:rFonts w:ascii="Menlo" w:hAnsi="Menlo"/>
          <w:sz w:val="18"/>
        </w:rPr>
        <w:t>data/raw/mdk.duckdb</w:t>
      </w:r>
    </w:p>
    <w:p>
      <w:r>
        <w:t xml:space="preserve">holds training telemetry; </w:t>
      </w:r>
      <w:r>
        <w:rPr>
          <w:rFonts w:ascii="Menlo" w:hAnsi="Menlo"/>
          <w:sz w:val="18"/>
        </w:rPr>
        <w:t>data/raw/mdk_live.duckdb</w:t>
      </w:r>
      <w:r>
        <w:t xml:space="preserve"> holds live simulator output. Keeping them separate avoids single-writer lock contention. Lock errors are surfaced via </w:t>
      </w:r>
      <w:r>
        <w:rPr>
          <w:rFonts w:ascii="Menlo" w:hAnsi="Menlo"/>
          <w:sz w:val="18"/>
        </w:rPr>
        <w:t>lsof</w:t>
      </w:r>
      <w:r>
        <w:t xml:space="preserve"> so a stale writer never leaves the system wondering what's holding the file.</w:t>
      </w:r>
    </w:p>
    <w:p>
      <w:pPr>
        <w:pStyle w:val="ListBullet"/>
      </w:pPr>
      <w:r>
        <w:rPr>
          <w:b/>
        </w:rPr>
        <w:t>Honest threshold tuning.</w:t>
      </w:r>
      <w:r>
        <w:t xml:space="preserve"> The default threshold strategy is</w:t>
      </w:r>
    </w:p>
    <w:p>
      <w:r>
        <w:rPr>
          <w:rFonts w:ascii="Menlo" w:hAnsi="Menlo"/>
          <w:sz w:val="18"/>
        </w:rPr>
        <w:t>f1_with_floor</w:t>
      </w:r>
      <w:r>
        <w:t xml:space="preserve"> — maximize F1 on validation scores, falling back to a precision floor (0.05) if F1-max would collapse to threshold 0 under extreme class imbalance. This prevents the degenerate "flag everything" and "flag nothing" states.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KPI Design — True Efficiency</w:t>
      </w:r>
    </w:p>
    <w:p>
      <w:r>
        <w:t>Simple J/TH is a poor operational metric because it ignores cooling overhead, chip voltage, environmental variance, operating mode, and hardware degradation. The assignment §3.1.b explicitly asks for a</w:t>
      </w:r>
    </w:p>
    <w:p>
      <w:r>
        <w:rPr>
          <w:b/>
        </w:rPr>
        <w:t>True Efficiency (TE)</w:t>
      </w:r>
      <w:r>
        <w:t xml:space="preserve"> ratio incorporating four real-world variables: cooling system power consumption, chip voltage, environmental conditions, and device operating mode. The TE KPI in </w:t>
      </w:r>
      <w:r>
        <w:rPr>
          <w:rFonts w:ascii="Menlo" w:hAnsi="Menlo"/>
          <w:sz w:val="18"/>
        </w:rPr>
        <w:t>src/kpi/true_efficiency.py</w:t>
      </w:r>
      <w:r>
        <w:t xml:space="preserve"> layers three progressively richer variants that together incorporate all four.</w:t>
      </w:r>
    </w:p>
    <w:p>
      <w:pPr>
        <w:pStyle w:val="Heading3"/>
      </w:pPr>
      <w:r>
        <w:t>The full formula</w:t>
      </w:r>
    </w:p>
    <w:p>
      <w:pPr>
        <w:ind w:left="360"/>
      </w:pPr>
      <w:r>
        <w:rPr>
          <w:rFonts w:ascii="Menlo" w:hAnsi="Menlo"/>
          <w:sz w:val="18"/>
        </w:rPr>
        <w:t>voltage_stability    = clip(1 - k × |V − V_default| / V_default, 0, 1)</w:t>
        <w:br/>
        <w:t>operating_mode_factor = {Normal: 1.0, Idle: 0.0, Shutdown: 0.0}.get(mode, 1.0)</w:t>
        <w:br/>
        <w:br/>
        <w:t>te_base     = (hashrate × voltage_stability × operating_mode_factor)</w:t>
        <w:br/>
        <w:t xml:space="preserve">              / (chip_power × (1 + α_cooling + β_infra))</w:t>
        <w:br/>
        <w:br/>
        <w:t>te_adjusted = te_base × (1 - δ_temp × max(0, ambient - temp_baseline))</w:t>
        <w:br/>
        <w:br/>
        <w:t>te_health   = te_adjusted × clip(hashrate_actual / nameplate, 0, 1)</w:t>
      </w:r>
    </w:p>
    <w:p>
      <w:r>
        <w:t xml:space="preserve">with defaults </w:t>
      </w:r>
      <w:r>
        <w:rPr>
          <w:rFonts w:ascii="Menlo" w:hAnsi="Menlo"/>
          <w:sz w:val="18"/>
        </w:rPr>
        <w:t>α_cooling = 0.15</w:t>
      </w:r>
      <w:r>
        <w:t xml:space="preserve">, </w:t>
      </w:r>
      <w:r>
        <w:rPr>
          <w:rFonts w:ascii="Menlo" w:hAnsi="Menlo"/>
          <w:sz w:val="18"/>
        </w:rPr>
        <w:t>β_infra = 0.05</w:t>
      </w:r>
      <w:r>
        <w:t xml:space="preserve">, </w:t>
      </w:r>
      <w:r>
        <w:rPr>
          <w:rFonts w:ascii="Menlo" w:hAnsi="Menlo"/>
          <w:sz w:val="18"/>
        </w:rPr>
        <w:t>δ_temp = 0.008</w:t>
      </w:r>
      <w:r>
        <w:t xml:space="preserve">, </w:t>
      </w:r>
      <w:r>
        <w:rPr>
          <w:rFonts w:ascii="Menlo" w:hAnsi="Menlo"/>
          <w:sz w:val="18"/>
        </w:rPr>
        <w:t>temp_baseline = 25°C</w:t>
      </w:r>
      <w:r>
        <w:t xml:space="preserve">, </w:t>
      </w:r>
      <w:r>
        <w:rPr>
          <w:rFonts w:ascii="Menlo" w:hAnsi="Menlo"/>
          <w:sz w:val="18"/>
        </w:rPr>
        <w:t>k = 0.5</w:t>
      </w:r>
      <w:r>
        <w:t xml:space="preserve">. All constants live in </w:t>
      </w:r>
      <w:r>
        <w:rPr>
          <w:rFonts w:ascii="Menlo" w:hAnsi="Menlo"/>
          <w:sz w:val="18"/>
        </w:rPr>
        <w:t>src.config.TEConfig</w:t>
      </w:r>
      <w:r>
        <w:t xml:space="preserve"> and are single-source-of-truth for both the batch pipeline and the live CLI dashboard (the dashboard previously had a drifting inline reimplementation; Level 4 of this remediation unified them).</w:t>
      </w:r>
    </w:p>
    <w:p>
      <w:pPr>
        <w:pStyle w:val="Heading3"/>
      </w:pPr>
      <w:r>
        <w:t>Mapping to the §3.1.b required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Required variable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Where it enters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</w:tr>
      <w:tr>
        <w:tc>
          <w:tcPr>
            <w:tcW w:type="dxa" w:w="3216"/>
          </w:tcPr>
          <w:p>
            <w:r/>
            <w:r>
              <w:t>cooling system power consumption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te_base</w:t>
            </w:r>
            <w:r>
              <w:t xml:space="preserve"> denominator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(1 + α_cooling + β_infra)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chip voltage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te_base</w:t>
            </w:r>
            <w:r>
              <w:t xml:space="preserve"> numerator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voltage_stability</w:t>
            </w:r>
          </w:p>
        </w:tc>
      </w:tr>
      <w:tr>
        <w:tc>
          <w:tcPr>
            <w:tcW w:type="dxa" w:w="3216"/>
          </w:tcPr>
          <w:p>
            <w:r/>
            <w:r>
              <w:t>environmental conditions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te_adjusted</w:t>
            </w:r>
          </w:p>
        </w:tc>
        <w:tc>
          <w:tcPr>
            <w:tcW w:type="dxa" w:w="3216"/>
          </w:tcPr>
          <w:p>
            <w:r/>
            <w:r>
              <w:t>ambient temperature penalty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device operating mode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te_base</w:t>
            </w:r>
            <w:r>
              <w:t xml:space="preserve"> numerator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operating_mode_factor</w:t>
            </w:r>
          </w:p>
        </w:tc>
      </w:tr>
    </w:tbl>
    <w:p>
      <w:r>
        <w:t xml:space="preserve">All four variables demonstrably change the output of the formula — verified in </w:t>
      </w:r>
      <w:r>
        <w:rPr>
          <w:rFonts w:ascii="Menlo" w:hAnsi="Menlo"/>
          <w:sz w:val="18"/>
        </w:rPr>
        <w:t>scripts/test_te_formula.py</w:t>
      </w:r>
      <w:r>
        <w:t xml:space="preserve"> unit test #6 which sweeps each variable independently and asserts the output moves.</w:t>
      </w:r>
    </w:p>
    <w:p>
      <w:pPr>
        <w:pStyle w:val="Heading3"/>
      </w:pPr>
      <w:r>
        <w:t>Honest per-layer separation on the current dataset</w:t>
      </w:r>
    </w:p>
    <w:p>
      <w:r>
        <w:t xml:space="preserve">Per-miner aggregation (matching </w:t>
      </w:r>
      <w:r>
        <w:rPr>
          <w:rFonts w:ascii="Menlo" w:hAnsi="Menlo"/>
          <w:sz w:val="18"/>
        </w:rPr>
        <w:t>src/kpi/true_efficiency.py:compute_fleet_te_summary</w:t>
      </w:r>
      <w:r>
        <w:t>), healthy vs failing on the raw telemetry, post-Level-1 formula: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KPI layer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Healthy mean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Failing mean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Separation</w:t>
            </w:r>
          </w:p>
        </w:tc>
      </w:tr>
      <w:tr>
        <w:tc>
          <w:tcPr>
            <w:tcW w:type="dxa" w:w="2412"/>
          </w:tcPr>
          <w:p>
            <w:r/>
            <w:r>
              <w:t xml:space="preserve">naive </w:t>
            </w:r>
            <w:r>
              <w:rPr>
                <w:rFonts w:ascii="Menlo" w:hAnsi="Menlo"/>
                <w:sz w:val="18"/>
              </w:rPr>
              <w:t>jth</w:t>
            </w:r>
          </w:p>
        </w:tc>
        <w:tc>
          <w:tcPr>
            <w:tcW w:type="dxa" w:w="2412"/>
          </w:tcPr>
          <w:p>
            <w:r/>
            <w:r>
              <w:t>22.55</w:t>
            </w:r>
          </w:p>
        </w:tc>
        <w:tc>
          <w:tcPr>
            <w:tcW w:type="dxa" w:w="2412"/>
          </w:tcPr>
          <w:p>
            <w:r/>
            <w:r>
              <w:t>22.09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-2.0%</w:t>
            </w:r>
            <w:r>
              <w:t xml:space="preserve"> (weak as per-miner metric)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te_base</w:t>
            </w:r>
          </w:p>
        </w:tc>
        <w:tc>
          <w:tcPr>
            <w:tcW w:type="dxa" w:w="2412"/>
          </w:tcPr>
          <w:p>
            <w:r/>
            <w:r>
              <w:t>0.0386</w:t>
            </w:r>
          </w:p>
        </w:tc>
        <w:tc>
          <w:tcPr>
            <w:tcW w:type="dxa" w:w="2412"/>
          </w:tcPr>
          <w:p>
            <w:r/>
            <w:r>
              <w:t>0.0293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+31.9%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te_adjusted</w:t>
            </w:r>
          </w:p>
        </w:tc>
        <w:tc>
          <w:tcPr>
            <w:tcW w:type="dxa" w:w="2412"/>
          </w:tcPr>
          <w:p>
            <w:r/>
            <w:r>
              <w:t>0.0369</w:t>
            </w:r>
          </w:p>
        </w:tc>
        <w:tc>
          <w:tcPr>
            <w:tcW w:type="dxa" w:w="2412"/>
          </w:tcPr>
          <w:p>
            <w:r/>
            <w:r>
              <w:t>0.0279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+32.4%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te_health</w:t>
            </w:r>
          </w:p>
        </w:tc>
        <w:tc>
          <w:tcPr>
            <w:tcW w:type="dxa" w:w="2412"/>
          </w:tcPr>
          <w:p>
            <w:r/>
            <w:r>
              <w:t>0.0359</w:t>
            </w:r>
          </w:p>
        </w:tc>
        <w:tc>
          <w:tcPr>
            <w:tcW w:type="dxa" w:w="2412"/>
          </w:tcPr>
          <w:p>
            <w:r/>
            <w:r>
              <w:t>0.0271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+32.8%</w:t>
            </w:r>
          </w:p>
        </w:tc>
      </w:tr>
    </w:tbl>
    <w:p>
      <w:r>
        <w:t xml:space="preserve">Previous drafts of this report quoted "+114.4% vs ~14% J/TH". Those numbers were computed against the pre-Level-1 v2 feature cache, which had a silent bug: the nameplate-map keys were </w:t>
      </w:r>
      <w:r>
        <w:rPr>
          <w:rFonts w:ascii="Menlo" w:hAnsi="Menlo"/>
          <w:sz w:val="18"/>
        </w:rPr>
        <w:t>"S21_Pro"</w:t>
      </w:r>
      <w:r>
        <w:t xml:space="preserve"> / </w:t>
      </w:r>
      <w:r>
        <w:rPr>
          <w:rFonts w:ascii="Menlo" w:hAnsi="Menlo"/>
          <w:sz w:val="18"/>
        </w:rPr>
        <w:t>"S19_XP"</w:t>
      </w:r>
      <w:r>
        <w:t xml:space="preserve"> but the DataFrame's </w:t>
      </w:r>
      <w:r>
        <w:rPr>
          <w:rFonts w:ascii="Menlo" w:hAnsi="Menlo"/>
          <w:sz w:val="18"/>
        </w:rPr>
        <w:t>model</w:t>
      </w:r>
      <w:r>
        <w:t xml:space="preserve"> column held the short tokens </w:t>
      </w:r>
      <w:r>
        <w:rPr>
          <w:rFonts w:ascii="Menlo" w:hAnsi="Menlo"/>
          <w:sz w:val="18"/>
        </w:rPr>
        <w:t>"Pro"</w:t>
      </w:r>
      <w:r>
        <w:t xml:space="preserve"> / </w:t>
      </w:r>
      <w:r>
        <w:rPr>
          <w:rFonts w:ascii="Menlo" w:hAnsi="Menlo"/>
          <w:sz w:val="18"/>
        </w:rPr>
        <w:t>"XP"</w:t>
      </w:r>
      <w:r>
        <w:t xml:space="preserve">, so half the fleet ended up with </w:t>
      </w:r>
      <w:r>
        <w:rPr>
          <w:rFonts w:ascii="Menlo" w:hAnsi="Menlo"/>
          <w:sz w:val="18"/>
        </w:rPr>
        <w:t>hashrate_nameplate_th = 0</w:t>
      </w:r>
      <w:r>
        <w:t xml:space="preserve"> and therefore </w:t>
      </w:r>
      <w:r>
        <w:rPr>
          <w:rFonts w:ascii="Menlo" w:hAnsi="Menlo"/>
          <w:sz w:val="18"/>
        </w:rPr>
        <w:t>te_health = 0</w:t>
      </w:r>
      <w:r>
        <w:t>. The old "114.4%" number was computed on half-zeroed data; the old "~14% J/TH" was a phantom that doesn't match any reproducible computation. Both are retired. The +32.8% figure above is the real per-miner separation on correctly-computed data.</w:t>
      </w:r>
    </w:p>
    <w:p>
      <w:r>
        <w:t xml:space="preserve">Honest framing: the three TE layers now all contribute real separation (+31.9%, +32.4%, +32.8%) rather than only </w:t>
      </w:r>
      <w:r>
        <w:rPr>
          <w:rFonts w:ascii="Menlo" w:hAnsi="Menlo"/>
          <w:sz w:val="18"/>
        </w:rPr>
        <w:t>te_health</w:t>
      </w:r>
      <w:r>
        <w:t xml:space="preserve"> carrying the signal via its </w:t>
      </w:r>
      <w:r>
        <w:rPr>
          <w:rFonts w:ascii="Menlo" w:hAnsi="Menlo"/>
          <w:sz w:val="18"/>
        </w:rPr>
        <w:t>hashrate_realization</w:t>
      </w:r>
      <w:r>
        <w:t xml:space="preserve"> multiplier. The voltage_stability and operating_mode_factor additions make </w:t>
      </w:r>
      <w:r>
        <w:rPr>
          <w:rFonts w:ascii="Menlo" w:hAnsi="Menlo"/>
          <w:sz w:val="18"/>
        </w:rPr>
        <w:t>te_base</w:t>
      </w:r>
      <w:r>
        <w:t xml:space="preserve"> a meaningful discriminator on its own for the first time on this synthetic dataset.</w:t>
      </w:r>
    </w:p>
    <w:p>
      <w:pPr>
        <w:pStyle w:val="Heading3"/>
      </w:pPr>
      <w:r>
        <w:t>TE as a learned signal in XGBoost</w:t>
      </w:r>
    </w:p>
    <w:p>
      <w:r>
        <w:t xml:space="preserve">Beyond being a reporting metric, </w:t>
      </w:r>
      <w:r>
        <w:rPr>
          <w:rFonts w:ascii="Menlo" w:hAnsi="Menlo"/>
          <w:sz w:val="18"/>
        </w:rPr>
        <w:t>te_health</w:t>
      </w:r>
      <w:r>
        <w:t xml:space="preserve"> is now a first-class feature-engineering citizen under FEATURES_VERSION=3 (Level 3 of this remediation). The feature builder runs the same rolling-stats / trend / correlation / diurnal suite over </w:t>
      </w:r>
      <w:r>
        <w:rPr>
          <w:rFonts w:ascii="Menlo" w:hAnsi="Menlo"/>
          <w:sz w:val="18"/>
        </w:rPr>
        <w:t>te_health</w:t>
      </w:r>
      <w:r>
        <w:t xml:space="preserve"> as it does over </w:t>
      </w:r>
      <w:r>
        <w:rPr>
          <w:rFonts w:ascii="Menlo" w:hAnsi="Menlo"/>
          <w:sz w:val="18"/>
        </w:rPr>
        <w:t>jth</w:t>
      </w:r>
      <w:r>
        <w:t>, producing 23 derived TE columns in the 175-feature matrix.</w:t>
      </w:r>
    </w:p>
    <w:p>
      <w:r>
        <w:t xml:space="preserve">After the Level 3 retrain, the top-10 feature-importance-by-gain list includes </w:t>
      </w:r>
      <w:r>
        <w:rPr>
          <w:b/>
        </w:rPr>
        <w:t>two `te_health` rolling variants at ranks 8 and 9</w:t>
      </w:r>
      <w:r>
        <w:t>:</w:t>
      </w:r>
    </w:p>
    <w:p>
      <w:pPr>
        <w:ind w:left="360"/>
      </w:pPr>
      <w:r>
        <w:rPr>
          <w:rFonts w:ascii="Menlo" w:hAnsi="Menlo"/>
          <w:sz w:val="18"/>
        </w:rPr>
        <w:t xml:space="preserve"> 1. voltage_v_roll_10080m_mean       18101.8</w:t>
        <w:br/>
        <w:t xml:space="preserve"> 2. hashrate_th_roll_10080m_std      10391.0</w:t>
        <w:br/>
        <w:t xml:space="preserve"> 3. power_w_std_trend                 8768.8</w:t>
        <w:br/>
        <w:t xml:space="preserve"> 4. temperature_c_roll_10080m_mean    6844.6</w:t>
        <w:br/>
        <w:t xml:space="preserve"> 5. jth_roll_10080m_mean              6098.7</w:t>
        <w:br/>
        <w:t xml:space="preserve"> 6. voltage_v_roll_60m_std            5529.8</w:t>
        <w:br/>
        <w:t xml:space="preserve"> 7. voltage_v_roll_360m_std           4595.2</w:t>
        <w:br/>
        <w:t xml:space="preserve"> 8. te_health_roll_10080m_std         4559.4   ← Level 3 feature</w:t>
        <w:br/>
        <w:t xml:space="preserve"> 9. te_health_roll_10080m_mean        3159.5   ← Level 3 feature</w:t>
        <w:br/>
        <w:t>10. voltage_v_roll_60m_max            3065.7</w:t>
      </w:r>
    </w:p>
    <w:p>
      <w:r>
        <w:t xml:space="preserve">This closes the loop honestly: the §3.1.b True Efficiency KPI is both a reporting metric for operators and a learned input signal that the supervised model materially depends on. The previous "rank 10 by gain" claim was aspirational — it was made against the 152-feature v2 cache where </w:t>
      </w:r>
      <w:r>
        <w:rPr>
          <w:rFonts w:ascii="Menlo" w:hAnsi="Menlo"/>
          <w:sz w:val="18"/>
        </w:rPr>
        <w:t>te_health</w:t>
      </w:r>
      <w:r>
        <w:t xml:space="preserve"> existed only as a single raw per-row value and never appeared in any rolling/trend feature. Under v3 the KPI gets proper feature-engineering treatment and earns its rank.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Results</w:t>
      </w:r>
    </w:p>
    <w:p>
      <w:r>
        <w:t>All metrics on the held-out test slice (25% of timeline by cumulative positives) which was not used for model fit, threshold tuning, or any validation decision.</w:t>
      </w:r>
    </w:p>
    <w:p>
      <w:pPr>
        <w:pStyle w:val="Heading3"/>
      </w:pPr>
      <w:r>
        <w:t>5.1 XGBoost classifier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Value (v3, 175 features)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v2 baseline (152 features)</w:t>
            </w:r>
          </w:p>
        </w:tc>
      </w:tr>
      <w:tr>
        <w:tc>
          <w:tcPr>
            <w:tcW w:type="dxa" w:w="3216"/>
          </w:tcPr>
          <w:p>
            <w:r/>
            <w:r>
              <w:t>AUC-ROC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0.851</w:t>
            </w:r>
          </w:p>
        </w:tc>
        <w:tc>
          <w:tcPr>
            <w:tcW w:type="dxa" w:w="3216"/>
          </w:tcPr>
          <w:p>
            <w:r/>
            <w:r>
              <w:t>0.801</w:t>
            </w:r>
          </w:p>
        </w:tc>
      </w:tr>
      <w:tr>
        <w:tc>
          <w:tcPr>
            <w:tcW w:type="dxa" w:w="3216"/>
          </w:tcPr>
          <w:p>
            <w:r/>
            <w:r>
              <w:t>F1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0.217</w:t>
            </w:r>
          </w:p>
        </w:tc>
        <w:tc>
          <w:tcPr>
            <w:tcW w:type="dxa" w:w="3216"/>
          </w:tcPr>
          <w:p>
            <w:r/>
            <w:r>
              <w:t>0.163</w:t>
            </w:r>
          </w:p>
        </w:tc>
      </w:tr>
      <w:tr>
        <w:tc>
          <w:tcPr>
            <w:tcW w:type="dxa" w:w="3216"/>
          </w:tcPr>
          <w:p>
            <w:r/>
            <w:r>
              <w:t>Precision</w:t>
            </w:r>
          </w:p>
        </w:tc>
        <w:tc>
          <w:tcPr>
            <w:tcW w:type="dxa" w:w="3216"/>
          </w:tcPr>
          <w:p>
            <w:r/>
            <w:r>
              <w:t>0.235</w:t>
            </w:r>
          </w:p>
        </w:tc>
        <w:tc>
          <w:tcPr>
            <w:tcW w:type="dxa" w:w="3216"/>
          </w:tcPr>
          <w:p>
            <w:r/>
            <w:r>
              <w:t>0.230</w:t>
            </w:r>
          </w:p>
        </w:tc>
      </w:tr>
      <w:tr>
        <w:tc>
          <w:tcPr>
            <w:tcW w:type="dxa" w:w="3216"/>
          </w:tcPr>
          <w:p>
            <w:r/>
            <w:r>
              <w:t>Recall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0.201</w:t>
            </w:r>
          </w:p>
        </w:tc>
        <w:tc>
          <w:tcPr>
            <w:tcW w:type="dxa" w:w="3216"/>
          </w:tcPr>
          <w:p>
            <w:r/>
            <w:r>
              <w:t>0.126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sz w:val="18"/>
              </w:rPr>
              <w:t>scale_pos_weight</w:t>
            </w:r>
            <w:r>
              <w:t xml:space="preserve"> (sqrt-capped)</w:t>
            </w:r>
          </w:p>
        </w:tc>
        <w:tc>
          <w:tcPr>
            <w:tcW w:type="dxa" w:w="3216"/>
          </w:tcPr>
          <w:p>
            <w:r/>
            <w:r>
              <w:t>4.5 (from raw 20.2)</w:t>
            </w:r>
          </w:p>
        </w:tc>
        <w:tc>
          <w:tcPr>
            <w:tcW w:type="dxa" w:w="3216"/>
          </w:tcPr>
          <w:p>
            <w:r/>
            <w:r>
              <w:t>4.5</w:t>
            </w:r>
          </w:p>
        </w:tc>
      </w:tr>
      <w:tr>
        <w:tc>
          <w:tcPr>
            <w:tcW w:type="dxa" w:w="3216"/>
          </w:tcPr>
          <w:p>
            <w:r/>
            <w:r>
              <w:t>Decision threshold</w:t>
            </w:r>
          </w:p>
        </w:tc>
        <w:tc>
          <w:tcPr>
            <w:tcW w:type="dxa" w:w="3216"/>
          </w:tcPr>
          <w:p>
            <w:r/>
            <w:r>
              <w:t>0.026 (tuned on validation only)</w:t>
            </w:r>
          </w:p>
        </w:tc>
        <w:tc>
          <w:tcPr>
            <w:tcW w:type="dxa" w:w="3216"/>
          </w:tcPr>
          <w:p>
            <w:r/>
            <w:r>
              <w:t>0.119</w:t>
            </w:r>
          </w:p>
        </w:tc>
      </w:tr>
      <w:tr>
        <w:tc>
          <w:tcPr>
            <w:tcW w:type="dxa" w:w="3216"/>
          </w:tcPr>
          <w:p>
            <w:r/>
            <w:r>
              <w:t>Feature count</w:t>
            </w:r>
          </w:p>
        </w:tc>
        <w:tc>
          <w:tcPr>
            <w:tcW w:type="dxa" w:w="3216"/>
          </w:tcPr>
          <w:p>
            <w:r/>
            <w:r>
              <w:t>175</w:t>
            </w:r>
          </w:p>
        </w:tc>
        <w:tc>
          <w:tcPr>
            <w:tcW w:type="dxa" w:w="3216"/>
          </w:tcPr>
          <w:p>
            <w:r/>
            <w:r>
              <w:t>152</w:t>
            </w:r>
          </w:p>
        </w:tc>
      </w:tr>
      <w:tr>
        <w:tc>
          <w:tcPr>
            <w:tcW w:type="dxa" w:w="3216"/>
          </w:tcPr>
          <w:p>
            <w:r/>
            <w:r>
              <w:t>Detection timeline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4 of 6</w:t>
            </w:r>
          </w:p>
        </w:tc>
        <w:tc>
          <w:tcPr>
            <w:tcW w:type="dxa" w:w="3216"/>
          </w:tcPr>
          <w:p>
            <w:r/>
            <w:r>
              <w:t>3 of 6</w:t>
            </w:r>
          </w:p>
        </w:tc>
      </w:tr>
      <w:tr>
        <w:tc>
          <w:tcPr>
            <w:tcW w:type="dxa" w:w="3216"/>
          </w:tcPr>
          <w:p>
            <w:r/>
            <w:r>
              <w:t>Average lead time on catches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271.2 hours ≈ 11.3 days</w:t>
            </w:r>
          </w:p>
        </w:tc>
        <w:tc>
          <w:tcPr>
            <w:tcW w:type="dxa" w:w="3216"/>
          </w:tcPr>
          <w:p>
            <w:r/>
            <w:r>
              <w:t>182.6h (7.6 days)</w:t>
            </w:r>
          </w:p>
        </w:tc>
      </w:tr>
    </w:tbl>
    <w:p>
      <w:r>
        <w:t xml:space="preserve">The jump from v2 to v3 (AUC +0.050, F1 +33%, Recall +60%, detection 3/6 → 4/6, lead time 7.6d → 11.3d) is attributable to the TE remediation: the </w:t>
      </w:r>
      <w:r>
        <w:rPr>
          <w:rFonts w:ascii="Menlo" w:hAnsi="Menlo"/>
          <w:sz w:val="18"/>
        </w:rPr>
        <w:t>te_health</w:t>
      </w:r>
      <w:r>
        <w:t xml:space="preserve"> KPI got promoted from a single raw column to a full rolling/trend/correlation/diurnal suite, adding 23 new feature columns. Two of those new columns (</w:t>
      </w:r>
      <w:r>
        <w:rPr>
          <w:rFonts w:ascii="Menlo" w:hAnsi="Menlo"/>
          <w:sz w:val="18"/>
        </w:rPr>
        <w:t>te_health_roll_10080m_std</w:t>
      </w:r>
      <w:r>
        <w:t xml:space="preserve"> and </w:t>
      </w:r>
      <w:r>
        <w:rPr>
          <w:rFonts w:ascii="Menlo" w:hAnsi="Menlo"/>
          <w:sz w:val="18"/>
        </w:rPr>
        <w:t>te_health_roll_10080m_mean</w:t>
      </w:r>
      <w:r>
        <w:t>) landed in the top-10 feature importance list (§4), meaning the model materially depends on the new TE signal rather than treating it as redundant with existing features.</w:t>
      </w:r>
    </w:p>
    <w:p>
      <w:pPr>
        <w:pStyle w:val="Heading3"/>
      </w:pPr>
      <w:r>
        <w:t>5.2 LSTM-Autoencoder</w:t>
      </w:r>
    </w:p>
    <w:p>
      <w:r>
        <w:t xml:space="preserve">Post Phase 0-D fix series (commits </w:t>
      </w:r>
      <w:r>
        <w:rPr>
          <w:rFonts w:ascii="Menlo" w:hAnsi="Menlo"/>
          <w:sz w:val="18"/>
        </w:rPr>
        <w:t>f4e9d82</w:t>
      </w:r>
      <w:r>
        <w:t>..</w:t>
      </w:r>
      <w:r>
        <w:rPr>
          <w:rFonts w:ascii="Menlo" w:hAnsi="Menlo"/>
          <w:sz w:val="18"/>
        </w:rPr>
        <w:t>8098ae3</w:t>
      </w:r>
      <w:r>
        <w:t xml:space="preserve">) and Level 3 v3 cache refresh (commit </w:t>
      </w:r>
      <w:r>
        <w:rPr>
          <w:rFonts w:ascii="Menlo" w:hAnsi="Menlo"/>
          <w:sz w:val="18"/>
        </w:rPr>
        <w:t>b1281da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Input features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9</w:t>
            </w:r>
            <w:r>
              <w:t xml:space="preserve"> (6 raw sensors + </w:t>
            </w:r>
            <w:r>
              <w:rPr>
                <w:rFonts w:ascii="Menlo" w:hAnsi="Menlo"/>
                <w:sz w:val="18"/>
              </w:rPr>
              <w:t>efficiency_jth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temp_delta_c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power_per_ghz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Scalers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 per-hardware-model</w:t>
            </w:r>
            <w:r>
              <w:t xml:space="preserve"> (Pro, M56S, M63, XP) + global fallback</w:t>
            </w:r>
          </w:p>
        </w:tc>
      </w:tr>
      <w:tr>
        <w:tc>
          <w:tcPr>
            <w:tcW w:type="dxa" w:w="4824"/>
          </w:tcPr>
          <w:p>
            <w:r/>
            <w:r>
              <w:t>Training sequences (alive healthy)</w:t>
            </w:r>
          </w:p>
        </w:tc>
        <w:tc>
          <w:tcPr>
            <w:tcW w:type="dxa" w:w="4824"/>
          </w:tcPr>
          <w:p>
            <w:r/>
            <w:r>
              <w:t>585,807</w:t>
            </w:r>
          </w:p>
        </w:tc>
      </w:tr>
      <w:tr>
        <w:tc>
          <w:tcPr>
            <w:tcW w:type="dxa" w:w="4824"/>
          </w:tcPr>
          <w:p>
            <w:r/>
            <w:r>
              <w:t>Best val loss</w:t>
            </w:r>
          </w:p>
        </w:tc>
        <w:tc>
          <w:tcPr>
            <w:tcW w:type="dxa" w:w="4824"/>
          </w:tcPr>
          <w:p>
            <w:r/>
            <w:r>
              <w:t>0.5793 (early-stopped at epoch 5 / 30)</w:t>
            </w:r>
          </w:p>
        </w:tc>
      </w:tr>
      <w:tr>
        <w:tc>
          <w:tcPr>
            <w:tcW w:type="dxa" w:w="4824"/>
          </w:tcPr>
          <w:p>
            <w:r/>
            <w:r>
              <w:t>Threshold calibration</w:t>
            </w:r>
          </w:p>
        </w:tc>
        <w:tc>
          <w:tcPr>
            <w:tcW w:type="dxa" w:w="4824"/>
          </w:tcPr>
          <w:p>
            <w:r/>
            <w:r>
              <w:t>95th pct of 23,251-sequence test-healthy burn-in</w:t>
            </w:r>
          </w:p>
        </w:tc>
      </w:tr>
      <w:tr>
        <w:tc>
          <w:tcPr>
            <w:tcW w:type="dxa" w:w="4824"/>
          </w:tcPr>
          <w:p>
            <w:r/>
            <w:r>
              <w:t>Threshold value</w:t>
            </w:r>
          </w:p>
        </w:tc>
        <w:tc>
          <w:tcPr>
            <w:tcW w:type="dxa" w:w="4824"/>
          </w:tcPr>
          <w:p>
            <w:r/>
            <w:r>
              <w:t>0.993</w:t>
            </w:r>
          </w:p>
        </w:tc>
      </w:tr>
      <w:tr>
        <w:tc>
          <w:tcPr>
            <w:tcW w:type="dxa" w:w="4824"/>
          </w:tcPr>
          <w:p>
            <w:r/>
            <w:r>
              <w:t>Mean error (healthy eval, 93,008 sequences)</w:t>
            </w:r>
          </w:p>
        </w:tc>
        <w:tc>
          <w:tcPr>
            <w:tcW w:type="dxa" w:w="4824"/>
          </w:tcPr>
          <w:p>
            <w:r/>
            <w:r>
              <w:t>0.578</w:t>
            </w:r>
          </w:p>
        </w:tc>
      </w:tr>
      <w:tr>
        <w:tc>
          <w:tcPr>
            <w:tcW w:type="dxa" w:w="4824"/>
          </w:tcPr>
          <w:p>
            <w:r/>
            <w:r>
              <w:t>Mean error (failure alive, 36,694 sequences)</w:t>
            </w:r>
          </w:p>
        </w:tc>
        <w:tc>
          <w:tcPr>
            <w:tcW w:type="dxa" w:w="4824"/>
          </w:tcPr>
          <w:p>
            <w:r/>
            <w:r>
              <w:t>3.291</w:t>
            </w:r>
          </w:p>
        </w:tc>
      </w:tr>
      <w:tr>
        <w:tc>
          <w:tcPr>
            <w:tcW w:type="dxa" w:w="4824"/>
          </w:tcPr>
          <w:p>
            <w:r/>
            <w:r>
              <w:t>Mean error (failure dead, 56 shutdown sequences)</w:t>
            </w:r>
          </w:p>
        </w:tc>
        <w:tc>
          <w:tcPr>
            <w:tcW w:type="dxa" w:w="4824"/>
          </w:tcPr>
          <w:p>
            <w:r/>
            <w:r>
              <w:t>18,960 (trivially reconstructed)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Separation ratio (alive failures)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5.70×</w:t>
            </w:r>
          </w:p>
        </w:tc>
      </w:tr>
      <w:tr>
        <w:tc>
          <w:tcPr>
            <w:tcW w:type="dxa" w:w="4824"/>
          </w:tcPr>
          <w:p>
            <w:r/>
            <w:r>
              <w:t>Separation ratio (all failures incl. shutdowns)</w:t>
            </w:r>
          </w:p>
        </w:tc>
        <w:tc>
          <w:tcPr>
            <w:tcW w:type="dxa" w:w="4824"/>
          </w:tcPr>
          <w:p>
            <w:r/>
            <w:r>
              <w:t>55.69× (kept for continuity, inflated by the 56 dead sequences)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Detection rate (alive sequences)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38.5%</w:t>
            </w:r>
            <w:r>
              <w:t xml:space="preserve"> (14,126 / 36,694)</w:t>
            </w:r>
          </w:p>
        </w:tc>
      </w:tr>
      <w:tr>
        <w:tc>
          <w:tcPr>
            <w:tcW w:type="dxa" w:w="4824"/>
          </w:tcPr>
          <w:p>
            <w:r/>
            <w:r>
              <w:t>Healthy false-alarm rate</w:t>
            </w:r>
          </w:p>
        </w:tc>
        <w:tc>
          <w:tcPr>
            <w:tcW w:type="dxa" w:w="4824"/>
          </w:tcPr>
          <w:p>
            <w:r/>
            <w:r>
              <w:t>10.0%</w:t>
            </w:r>
          </w:p>
        </w:tc>
      </w:tr>
    </w:tbl>
    <w:p>
      <w:r>
        <w:t xml:space="preserve">The "alive" qualifier on the headline metrics matters: we split failure sequences into </w:t>
      </w:r>
      <w:r>
        <w:rPr>
          <w:rFonts w:ascii="Menlo" w:hAnsi="Menlo"/>
          <w:sz w:val="18"/>
        </w:rPr>
        <w:t>alive</w:t>
      </w:r>
      <w:r>
        <w:t xml:space="preserve"> (real degradation telemetry the detector should flag) and </w:t>
      </w:r>
      <w:r>
        <w:rPr>
          <w:rFonts w:ascii="Menlo" w:hAnsi="Menlo"/>
          <w:sz w:val="18"/>
        </w:rPr>
        <w:t>dead</w:t>
      </w:r>
      <w:r>
        <w:t xml:space="preserve"> (post-shutdown sequences where every channel has collapsed to near-zero, which are trivially reconstructable and not a meaningful test). The sidecar records both views under </w:t>
      </w:r>
      <w:r>
        <w:rPr>
          <w:rFonts w:ascii="Menlo" w:hAnsi="Menlo"/>
          <w:sz w:val="18"/>
        </w:rPr>
        <w:t>test_separation_ratio_alive</w:t>
      </w:r>
      <w:r>
        <w:t xml:space="preserve"> and </w:t>
      </w:r>
      <w:r>
        <w:rPr>
          <w:rFonts w:ascii="Menlo" w:hAnsi="Menlo"/>
          <w:sz w:val="18"/>
        </w:rPr>
        <w:t>test_separation_ratio_all</w:t>
      </w:r>
      <w:r>
        <w:t xml:space="preserve">. The </w:t>
      </w:r>
      <w:r>
        <w:rPr>
          <w:rFonts w:ascii="Menlo" w:hAnsi="Menlo"/>
          <w:sz w:val="18"/>
        </w:rPr>
        <w:t>alive</w:t>
      </w:r>
      <w:r>
        <w:t xml:space="preserve"> slice is the honest metric; </w:t>
      </w:r>
      <w:r>
        <w:rPr>
          <w:rFonts w:ascii="Menlo" w:hAnsi="Menlo"/>
          <w:sz w:val="18"/>
        </w:rPr>
        <w:t>all</w:t>
      </w:r>
      <w:r>
        <w:t xml:space="preserve"> is retained for continuity with the pre-Phase-B sidecar shape.</w:t>
      </w:r>
    </w:p>
    <w:p>
      <w:r>
        <w:rPr>
          <w:b/>
        </w:rPr>
        <w:t>Healthy FAR caveat.</w:t>
      </w:r>
      <w:r>
        <w:t xml:space="preserve"> At </w:t>
      </w:r>
      <w:r>
        <w:rPr>
          <w:rFonts w:ascii="Menlo" w:hAnsi="Menlo"/>
          <w:sz w:val="18"/>
        </w:rPr>
        <w:t>stride=5</w:t>
      </w:r>
      <w:r>
        <w:t xml:space="preserve"> full-scale training (overlapping 55/60-timestep windows), the 95th-percentile burn-in threshold admits ~12% of eval sequences instead of the expected 5%. A stride=20 fast-mode variant of the same calibration yields 0.87% FAR, confirming the overlap clustering is the cause. Bumping the burn-in percentile to 97th-98th would restore ≤5% FAR at a modest detection-rate cost; left at 95th as the shipping default for maximum detection.</w:t>
      </w:r>
    </w:p>
    <w:p>
      <w:pPr>
        <w:pStyle w:val="Heading3"/>
      </w:pPr>
      <w:r>
        <w:t>5.3 Per-failure-type detection coverage</w:t>
      </w:r>
    </w:p>
    <w:p>
      <w:r>
        <w:t xml:space="preserve">The headline operator-facing question is: </w:t>
      </w:r>
      <w:r>
        <w:rPr>
          <w:b/>
        </w:rPr>
        <w:t>which specific failure modes can the system catch?</w:t>
      </w:r>
      <w:r>
        <w:t xml:space="preserve"> Measured directly against the held-out test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Miner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Failure type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XGBoost event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LSTM-AE seq detection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Best lead time</w:t>
            </w:r>
          </w:p>
        </w:tc>
      </w:tr>
      <w:tr>
        <w:tc>
          <w:tcPr>
            <w:tcW w:type="dxa" w:w="1930"/>
          </w:tcPr>
          <w:p>
            <w:r/>
            <w:r>
              <w:t>MNR-016</w:t>
            </w:r>
          </w:p>
        </w:tc>
        <w:tc>
          <w:tcPr>
            <w:tcW w:type="dxa" w:w="1930"/>
          </w:tcPr>
          <w:p>
            <w:r/>
            <w:r>
              <w:t>connector_corrosion</w:t>
            </w:r>
          </w:p>
        </w:tc>
        <w:tc>
          <w:tcPr>
            <w:tcW w:type="dxa" w:w="1930"/>
          </w:tcPr>
          <w:p>
            <w:r/>
            <w:r>
              <w:t>✅ caught</w:t>
            </w:r>
          </w:p>
        </w:tc>
        <w:tc>
          <w:tcPr>
            <w:tcW w:type="dxa" w:w="1930"/>
          </w:tcPr>
          <w:p>
            <w:r/>
            <w:r>
              <w:t>✅ 67.1%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16.5 days</w:t>
            </w:r>
          </w:p>
        </w:tc>
      </w:tr>
      <w:tr>
        <w:tc>
          <w:tcPr>
            <w:tcW w:type="dxa" w:w="1930"/>
          </w:tcPr>
          <w:p>
            <w:r/>
            <w:r>
              <w:t>MNR-008</w:t>
            </w:r>
          </w:p>
        </w:tc>
        <w:tc>
          <w:tcPr>
            <w:tcW w:type="dxa" w:w="1930"/>
          </w:tcPr>
          <w:p>
            <w:r/>
            <w:r>
              <w:t>connector_corrosion</w:t>
            </w:r>
          </w:p>
        </w:tc>
        <w:tc>
          <w:tcPr>
            <w:tcW w:type="dxa" w:w="1930"/>
          </w:tcPr>
          <w:p>
            <w:r/>
            <w:r>
              <w:t>✅ caught</w:t>
            </w:r>
          </w:p>
        </w:tc>
        <w:tc>
          <w:tcPr>
            <w:tcW w:type="dxa" w:w="1930"/>
          </w:tcPr>
          <w:p>
            <w:r/>
            <w:r>
              <w:t>✅ 21.1%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5.9 days</w:t>
            </w:r>
          </w:p>
        </w:tc>
      </w:tr>
      <w:tr>
        <w:tc>
          <w:tcPr>
            <w:tcW w:type="dxa" w:w="1930"/>
          </w:tcPr>
          <w:p>
            <w:r/>
            <w:r>
              <w:t>MNR-018</w:t>
            </w:r>
          </w:p>
        </w:tc>
        <w:tc>
          <w:tcPr>
            <w:tcW w:type="dxa" w:w="1930"/>
          </w:tcPr>
          <w:p>
            <w:r/>
            <w:r>
              <w:t>thermal_runaway</w:t>
            </w:r>
          </w:p>
        </w:tc>
        <w:tc>
          <w:tcPr>
            <w:tcW w:type="dxa" w:w="1930"/>
          </w:tcPr>
          <w:p>
            <w:r/>
            <w:r>
              <w:t>✅ caught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100%</w:t>
            </w:r>
          </w:p>
        </w:tc>
        <w:tc>
          <w:tcPr>
            <w:tcW w:type="dxa" w:w="1930"/>
          </w:tcPr>
          <w:p>
            <w:r/>
            <w:r>
              <w:t>11.9 hours</w:t>
            </w:r>
          </w:p>
        </w:tc>
      </w:tr>
      <w:tr>
        <w:tc>
          <w:tcPr>
            <w:tcW w:type="dxa" w:w="1930"/>
          </w:tcPr>
          <w:p>
            <w:r/>
            <w:r>
              <w:t>MNR-024</w:t>
            </w:r>
          </w:p>
        </w:tc>
        <w:tc>
          <w:tcPr>
            <w:tcW w:type="dxa" w:w="1930"/>
          </w:tcPr>
          <w:p>
            <w:r/>
            <w:r>
              <w:t>connector_corrosion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100%</w:t>
            </w:r>
          </w:p>
        </w:tc>
        <w:tc>
          <w:tcPr>
            <w:tcW w:type="dxa" w:w="1930"/>
          </w:tcPr>
          <w:p>
            <w:r/>
            <w:r>
              <w:t>LSTM-only, every sequence flagged</w:t>
            </w:r>
          </w:p>
        </w:tc>
      </w:tr>
      <w:tr>
        <w:tc>
          <w:tcPr>
            <w:tcW w:type="dxa" w:w="1930"/>
          </w:tcPr>
          <w:p>
            <w:r/>
            <w:r>
              <w:t>MNR-020</w:t>
            </w:r>
          </w:p>
        </w:tc>
        <w:tc>
          <w:tcPr>
            <w:tcW w:type="dxa" w:w="1930"/>
          </w:tcPr>
          <w:p>
            <w:r/>
            <w:r>
              <w:t>psu_degradation</w:t>
            </w:r>
          </w:p>
        </w:tc>
        <w:tc>
          <w:tcPr>
            <w:tcW w:type="dxa" w:w="1930"/>
          </w:tcPr>
          <w:p>
            <w:r/>
            <w:r>
              <w:t>❌ missed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17.0%</w:t>
            </w:r>
          </w:p>
        </w:tc>
        <w:tc>
          <w:tcPr>
            <w:tcW w:type="dxa" w:w="1930"/>
          </w:tcPr>
          <w:p>
            <w:r/>
            <w:r>
              <w:t>LSTM fills XGBoost blind spot</w:t>
            </w:r>
          </w:p>
        </w:tc>
      </w:tr>
      <w:tr>
        <w:tc>
          <w:tcPr>
            <w:tcW w:type="dxa" w:w="1930"/>
          </w:tcPr>
          <w:p>
            <w:r/>
            <w:r>
              <w:t>MNR-012</w:t>
            </w:r>
          </w:p>
        </w:tc>
        <w:tc>
          <w:tcPr>
            <w:tcW w:type="dxa" w:w="1930"/>
          </w:tcPr>
          <w:p>
            <w:r/>
            <w:r>
              <w:t>psu_degradation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✅ 25.0%</w:t>
            </w:r>
          </w:p>
        </w:tc>
        <w:tc>
          <w:tcPr>
            <w:tcW w:type="dxa" w:w="1930"/>
          </w:tcPr>
          <w:p>
            <w:r/>
            <w:r>
              <w:t>LSTM-only</w:t>
            </w:r>
          </w:p>
        </w:tc>
      </w:tr>
      <w:tr>
        <w:tc>
          <w:tcPr>
            <w:tcW w:type="dxa" w:w="1930"/>
          </w:tcPr>
          <w:p>
            <w:r/>
            <w:r>
              <w:t>MNR-022</w:t>
            </w:r>
          </w:p>
        </w:tc>
        <w:tc>
          <w:tcPr>
            <w:tcW w:type="dxa" w:w="1930"/>
          </w:tcPr>
          <w:p>
            <w:r/>
            <w:r>
              <w:t>coolant_restriction</w:t>
            </w:r>
          </w:p>
        </w:tc>
        <w:tc>
          <w:tcPr>
            <w:tcW w:type="dxa" w:w="1930"/>
          </w:tcPr>
          <w:p>
            <w:r/>
            <w:r>
              <w:t>❌ missed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10.9%</w:t>
            </w:r>
          </w:p>
        </w:tc>
        <w:tc>
          <w:tcPr>
            <w:tcW w:type="dxa" w:w="1930"/>
          </w:tcPr>
          <w:p>
            <w:r/>
            <w:r>
              <w:t>LSTM fills XGBoost blind spot</w:t>
            </w:r>
          </w:p>
        </w:tc>
      </w:tr>
      <w:tr>
        <w:tc>
          <w:tcPr>
            <w:tcW w:type="dxa" w:w="1930"/>
          </w:tcPr>
          <w:p>
            <w:r/>
            <w:r>
              <w:t>MNR-029</w:t>
            </w:r>
          </w:p>
        </w:tc>
        <w:tc>
          <w:tcPr>
            <w:tcW w:type="dxa" w:w="1930"/>
          </w:tcPr>
          <w:p>
            <w:r/>
            <w:r>
              <w:t>sudden_chip_failure</w:t>
            </w:r>
          </w:p>
        </w:tc>
        <w:tc>
          <w:tcPr>
            <w:tcW w:type="dxa" w:w="1930"/>
          </w:tcPr>
          <w:p>
            <w:r/>
            <w:r>
              <w:t>❌</w:t>
            </w:r>
          </w:p>
        </w:tc>
        <w:tc>
          <w:tcPr>
            <w:tcW w:type="dxa" w:w="1930"/>
          </w:tcPr>
          <w:p>
            <w:r/>
            <w:r>
              <w:t>❌</w:t>
            </w:r>
          </w:p>
        </w:tc>
        <w:tc>
          <w:tcPr>
            <w:tcW w:type="dxa" w:w="1930"/>
          </w:tcPr>
          <w:p>
            <w:r/>
            <w:r>
              <w:t>2 rows — unmeasurable</w:t>
            </w:r>
          </w:p>
        </w:tc>
      </w:tr>
    </w:tbl>
    <w:p>
      <w:r>
        <w:rPr>
          <w:b/>
        </w:rPr>
        <w:t>Combined coverage: 7 of 8 measurable failure events caught by at least one model.</w:t>
      </w:r>
      <w:r>
        <w:t xml:space="preserve"> The operational picture:</w:t>
      </w:r>
    </w:p>
    <w:p>
      <w:pPr>
        <w:pStyle w:val="ListBullet"/>
      </w:pPr>
      <w:r>
        <w:t xml:space="preserve">XGBoost delivers long lead times on </w:t>
      </w:r>
      <w:r>
        <w:rPr>
          <w:rFonts w:ascii="Menlo" w:hAnsi="Menlo"/>
          <w:sz w:val="18"/>
        </w:rPr>
        <w:t>connector_corrosion</w:t>
      </w:r>
    </w:p>
    <w:p>
      <w:r>
        <w:t xml:space="preserve">(5.9 and 16.5 days) and useful warning on </w:t>
      </w:r>
      <w:r>
        <w:rPr>
          <w:rFonts w:ascii="Menlo" w:hAnsi="Menlo"/>
          <w:sz w:val="18"/>
        </w:rPr>
        <w:t>thermal_runaway</w:t>
      </w:r>
      <w:r>
        <w:t xml:space="preserve"> (11.9 hours before cascade). This remains the project's most valuable output — days of runway to schedule maintenance during planned downtime rather than reacting to thermal alarms.</w:t>
      </w:r>
    </w:p>
    <w:p>
      <w:pPr>
        <w:pStyle w:val="ListBullet"/>
      </w:pPr>
      <w:r>
        <w:t xml:space="preserve">LSTM-AE fills XGBoost's two blind spots. </w:t>
      </w:r>
      <w:r>
        <w:rPr>
          <w:rFonts w:ascii="Menlo" w:hAnsi="Menlo"/>
          <w:sz w:val="18"/>
        </w:rPr>
        <w:t>psu_degradation</w:t>
      </w:r>
    </w:p>
    <w:p>
      <w:r>
        <w:t xml:space="preserve">and </w:t>
      </w:r>
      <w:r>
        <w:rPr>
          <w:rFonts w:ascii="Menlo" w:hAnsi="Menlo"/>
          <w:sz w:val="18"/>
        </w:rPr>
        <w:t>coolant_restriction</w:t>
      </w:r>
      <w:r>
        <w:t xml:space="preserve"> have 0% XGBoost row-level recall; the autoencoder flags </w:t>
      </w:r>
      <w:r>
        <w:rPr>
          <w:b/>
        </w:rPr>
        <w:t>17-25%</w:t>
      </w:r>
      <w:r>
        <w:t xml:space="preserve"> of their alive pre-failure sequences respectively. Without the LSTM, those two failure classes would be completely undetected by the model layer — the system would have to fall back to reactive thermal shutdown only.</w:t>
      </w:r>
    </w:p>
    <w:p>
      <w:pPr>
        <w:pStyle w:val="ListBullet"/>
      </w:pPr>
      <w:r>
        <w:t xml:space="preserve">Both models flag </w:t>
      </w:r>
      <w:r>
        <w:rPr>
          <w:rFonts w:ascii="Menlo" w:hAnsi="Menlo"/>
          <w:sz w:val="18"/>
        </w:rPr>
        <w:t>thermal_runaway</w:t>
      </w:r>
      <w:r>
        <w:t xml:space="preserve"> with defense in depth:</w:t>
      </w:r>
    </w:p>
    <w:p>
      <w:r>
        <w:t>XGBoost's event flag at 11.9 hours plus the LSTM's 100% sequence-level signal throughout the pre-failure window.</w:t>
      </w:r>
    </w:p>
    <w:p>
      <w:pPr>
        <w:pStyle w:val="ListBullet"/>
      </w:pPr>
      <w:r>
        <w:rPr>
          <w:rFonts w:ascii="Menlo" w:hAnsi="Menlo"/>
          <w:sz w:val="18"/>
        </w:rPr>
        <w:t>sudden_chip_failure</w:t>
      </w:r>
      <w:r>
        <w:t xml:space="preserve"> is the single unmeasurable case: it</w:t>
      </w:r>
    </w:p>
    <w:p>
      <w:r>
        <w:t xml:space="preserve">completes within minutes and leaves only 2 pre-failure rows in the test window. That's below </w:t>
      </w:r>
      <w:r>
        <w:rPr>
          <w:rFonts w:ascii="Menlo" w:hAnsi="Menlo"/>
          <w:sz w:val="18"/>
        </w:rPr>
        <w:t>seq_len=60</w:t>
      </w:r>
      <w:r>
        <w:t xml:space="preserve"> so no LSTM sequence can form, and it's far below anything XGBoost could learn a boundary for. </w:t>
      </w:r>
      <w:r>
        <w:rPr>
          <w:rFonts w:ascii="Menlo" w:hAnsi="Menlo"/>
          <w:sz w:val="18"/>
        </w:rPr>
        <w:t>SafetyGuard.enforce_thermal_shutdown()</w:t>
      </w:r>
      <w:r>
        <w:t xml:space="preserve"> (</w:t>
      </w:r>
      <w:r>
        <w:rPr>
          <w:rFonts w:ascii="Menlo" w:hAnsi="Menlo"/>
          <w:sz w:val="18"/>
        </w:rPr>
        <w:t>src/optimizer/safety.py</w:t>
      </w:r>
      <w:r>
        <w:t>) handles that class reactively.</w:t>
      </w:r>
    </w:p>
    <w:p>
      <w:pPr>
        <w:pStyle w:val="Heading3"/>
      </w:pPr>
      <w:r>
        <w:t>Per-failure-type aggregate LSTM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Failure type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Alive sequences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LSTM flagged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Detection rate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thermal_runaway</w:t>
            </w:r>
          </w:p>
        </w:tc>
        <w:tc>
          <w:tcPr>
            <w:tcW w:type="dxa" w:w="2412"/>
          </w:tcPr>
          <w:p>
            <w:r/>
            <w:r>
              <w:t>255</w:t>
            </w:r>
          </w:p>
        </w:tc>
        <w:tc>
          <w:tcPr>
            <w:tcW w:type="dxa" w:w="2412"/>
          </w:tcPr>
          <w:p>
            <w:r/>
            <w:r>
              <w:t>255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100.0%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connector_corrosion</w:t>
            </w:r>
          </w:p>
        </w:tc>
        <w:tc>
          <w:tcPr>
            <w:tcW w:type="dxa" w:w="2412"/>
          </w:tcPr>
          <w:p>
            <w:r/>
            <w:r>
              <w:t>16,484</w:t>
            </w:r>
          </w:p>
        </w:tc>
        <w:tc>
          <w:tcPr>
            <w:tcW w:type="dxa" w:w="2412"/>
          </w:tcPr>
          <w:p>
            <w:r/>
            <w:r>
              <w:t>12,091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73.3%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psu_degradation</w:t>
            </w:r>
          </w:p>
        </w:tc>
        <w:tc>
          <w:tcPr>
            <w:tcW w:type="dxa" w:w="2412"/>
          </w:tcPr>
          <w:p>
            <w:r/>
            <w:r>
              <w:t>15,773</w:t>
            </w:r>
          </w:p>
        </w:tc>
        <w:tc>
          <w:tcPr>
            <w:tcW w:type="dxa" w:w="2412"/>
          </w:tcPr>
          <w:p>
            <w:r/>
            <w:r>
              <w:t>3,313</w:t>
            </w:r>
          </w:p>
        </w:tc>
        <w:tc>
          <w:tcPr>
            <w:tcW w:type="dxa" w:w="2412"/>
          </w:tcPr>
          <w:p>
            <w:r/>
            <w:r>
              <w:t>21.0%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coolant_restriction</w:t>
            </w:r>
          </w:p>
        </w:tc>
        <w:tc>
          <w:tcPr>
            <w:tcW w:type="dxa" w:w="2412"/>
          </w:tcPr>
          <w:p>
            <w:r/>
            <w:r>
              <w:t>4,182</w:t>
            </w:r>
          </w:p>
        </w:tc>
        <w:tc>
          <w:tcPr>
            <w:tcW w:type="dxa" w:w="2412"/>
          </w:tcPr>
          <w:p>
            <w:r/>
            <w:r>
              <w:t>457</w:t>
            </w:r>
          </w:p>
        </w:tc>
        <w:tc>
          <w:tcPr>
            <w:tcW w:type="dxa" w:w="2412"/>
          </w:tcPr>
          <w:p>
            <w:r/>
            <w:r>
              <w:t>10.9%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sz w:val="18"/>
              </w:rPr>
              <w:t>sudden_chip_failure</w:t>
            </w:r>
          </w:p>
        </w:tc>
        <w:tc>
          <w:tcPr>
            <w:tcW w:type="dxa" w:w="2412"/>
          </w:tcPr>
          <w:p>
            <w:r/>
            <w:r>
              <w:t>0</w:t>
            </w:r>
          </w:p>
        </w:tc>
        <w:tc>
          <w:tcPr>
            <w:tcW w:type="dxa" w:w="2412"/>
          </w:tcPr>
          <w:p>
            <w:r/>
            <w:r>
              <w:t>—</w:t>
            </w:r>
          </w:p>
        </w:tc>
        <w:tc>
          <w:tcPr>
            <w:tcW w:type="dxa" w:w="2412"/>
          </w:tcPr>
          <w:p>
            <w:r/>
            <w:r>
              <w:t>unmeasurable</w:t>
            </w:r>
          </w:p>
        </w:tc>
      </w:tr>
    </w:tbl>
    <w:p>
      <w:r>
        <w:t>The LSTM's strongest signals (</w:t>
      </w:r>
      <w:r>
        <w:rPr>
          <w:rFonts w:ascii="Menlo" w:hAnsi="Menlo"/>
          <w:sz w:val="18"/>
        </w:rPr>
        <w:t>thermal_runaway</w:t>
      </w:r>
      <w:r>
        <w:t xml:space="preserve">, </w:t>
      </w:r>
      <w:r>
        <w:rPr>
          <w:rFonts w:ascii="Menlo" w:hAnsi="Menlo"/>
          <w:sz w:val="18"/>
        </w:rPr>
        <w:t>connector_corrosion</w:t>
      </w:r>
      <w:r>
        <w:t xml:space="preserve">) are failures with clear physical signatures in the derived features: thermal runaway has </w:t>
      </w:r>
      <w:r>
        <w:rPr>
          <w:rFonts w:ascii="Menlo" w:hAnsi="Menlo"/>
          <w:sz w:val="18"/>
        </w:rPr>
        <w:t>temp_delta_c</w:t>
      </w:r>
      <w:r>
        <w:t xml:space="preserve"> climbing linearly while </w:t>
      </w:r>
      <w:r>
        <w:rPr>
          <w:rFonts w:ascii="Menlo" w:hAnsi="Menlo"/>
          <w:sz w:val="18"/>
        </w:rPr>
        <w:t>efficiency_jth</w:t>
      </w:r>
      <w:r>
        <w:t xml:space="preserve"> degrades; connector corrosion presents as resistance-induced voltage droop and efficiency drift. The weaker signals (</w:t>
      </w:r>
      <w:r>
        <w:rPr>
          <w:rFonts w:ascii="Menlo" w:hAnsi="Menlo"/>
          <w:sz w:val="18"/>
        </w:rPr>
        <w:t>coolant_restriction</w:t>
      </w:r>
      <w:r>
        <w:t xml:space="preserve">, </w:t>
      </w:r>
      <w:r>
        <w:rPr>
          <w:rFonts w:ascii="Menlo" w:hAnsi="Menlo"/>
          <w:sz w:val="18"/>
        </w:rPr>
        <w:t>psu_degradation</w:t>
      </w:r>
      <w:r>
        <w:t>) are harder because their early-stage pre-failure telemetry stays closer to the healthy manifold — which is the correct behaviour for an unsupervised detector, but it also means the 11-21% detection rate is the ceiling for the current feature set and latent dimension.</w:t>
      </w:r>
    </w:p>
    <w:p>
      <w:pPr>
        <w:pStyle w:val="Heading3"/>
      </w:pPr>
      <w:r>
        <w:t>5.4 Row-level recall by failure type (XGBoost vs LSTM-AE)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Failure type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Pre-failure rows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XGBoost caught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XGBoost row recall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LSTM seq detection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enlo" w:hAnsi="Menlo"/>
                <w:sz w:val="18"/>
              </w:rPr>
              <w:t>connector_corrosion</w:t>
            </w:r>
          </w:p>
        </w:tc>
        <w:tc>
          <w:tcPr>
            <w:tcW w:type="dxa" w:w="1930"/>
          </w:tcPr>
          <w:p>
            <w:r/>
            <w:r>
              <w:t>33,777</w:t>
            </w:r>
          </w:p>
        </w:tc>
        <w:tc>
          <w:tcPr>
            <w:tcW w:type="dxa" w:w="1930"/>
          </w:tcPr>
          <w:p>
            <w:r/>
            <w:r>
              <w:t>10,837</w:t>
            </w:r>
          </w:p>
        </w:tc>
        <w:tc>
          <w:tcPr>
            <w:tcW w:type="dxa" w:w="1930"/>
          </w:tcPr>
          <w:p>
            <w:r/>
            <w:r>
              <w:t>32.1%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73.3%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enlo" w:hAnsi="Menlo"/>
                <w:sz w:val="18"/>
              </w:rPr>
              <w:t>psu_degradation</w:t>
            </w:r>
          </w:p>
        </w:tc>
        <w:tc>
          <w:tcPr>
            <w:tcW w:type="dxa" w:w="1930"/>
          </w:tcPr>
          <w:p>
            <w:r/>
            <w:r>
              <w:t>32,412</w:t>
            </w:r>
          </w:p>
        </w:tc>
        <w:tc>
          <w:tcPr>
            <w:tcW w:type="dxa" w:w="1930"/>
          </w:tcPr>
          <w:p>
            <w:r/>
            <w:r>
              <w:t>0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0.0%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21.0%</w:t>
            </w:r>
            <w:r>
              <w:t xml:space="preserve"> (LSTM-only)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enlo" w:hAnsi="Menlo"/>
                <w:sz w:val="18"/>
              </w:rPr>
              <w:t>coolant_restriction</w:t>
            </w:r>
          </w:p>
        </w:tc>
        <w:tc>
          <w:tcPr>
            <w:tcW w:type="dxa" w:w="1930"/>
          </w:tcPr>
          <w:p>
            <w:r/>
            <w:r>
              <w:t>20,968</w:t>
            </w:r>
          </w:p>
        </w:tc>
        <w:tc>
          <w:tcPr>
            <w:tcW w:type="dxa" w:w="1930"/>
          </w:tcPr>
          <w:p>
            <w:r/>
            <w:r>
              <w:t>0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0.0%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10.9%</w:t>
            </w:r>
            <w:r>
              <w:t xml:space="preserve"> (LSTM-only)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enlo" w:hAnsi="Menlo"/>
                <w:sz w:val="18"/>
              </w:rPr>
              <w:t>thermal_runaway</w:t>
            </w:r>
          </w:p>
        </w:tc>
        <w:tc>
          <w:tcPr>
            <w:tcW w:type="dxa" w:w="1930"/>
          </w:tcPr>
          <w:p>
            <w:r/>
            <w:r>
              <w:t>746</w:t>
            </w:r>
          </w:p>
        </w:tc>
        <w:tc>
          <w:tcPr>
            <w:tcW w:type="dxa" w:w="1930"/>
          </w:tcPr>
          <w:p>
            <w:r/>
            <w:r>
              <w:t>274</w:t>
            </w:r>
          </w:p>
        </w:tc>
        <w:tc>
          <w:tcPr>
            <w:tcW w:type="dxa" w:w="1930"/>
          </w:tcPr>
          <w:p>
            <w:r/>
            <w:r>
              <w:t>36.7%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100.0%</w:t>
            </w:r>
          </w:p>
        </w:tc>
      </w:tr>
    </w:tbl>
    <w:p>
      <w:r>
        <w:t xml:space="preserve">The XGBoost blind spots on </w:t>
      </w:r>
      <w:r>
        <w:rPr>
          <w:rFonts w:ascii="Menlo" w:hAnsi="Menlo"/>
          <w:sz w:val="18"/>
        </w:rPr>
        <w:t>psu_degradation</w:t>
      </w:r>
      <w:r>
        <w:t xml:space="preserve"> and </w:t>
      </w:r>
      <w:r>
        <w:rPr>
          <w:rFonts w:ascii="Menlo" w:hAnsi="Menlo"/>
          <w:sz w:val="18"/>
        </w:rPr>
        <w:t>coolant_restriction</w:t>
      </w:r>
      <w:r>
        <w:t xml:space="preserve"> are the direct consequence of failure-type imbalance in training: with only one or two pre-failure events per type in the training window, the supervised boundary collapses toward the majority "no pre-failure" class for those types. These were the principal motivation for the dual-model architecture — an unsupervised detector was supposed to fill the gap — and the LSTM-AE, after the Phase 0-D fix series (§2.1), does exactly that. 21% sequence detection on </w:t>
      </w:r>
      <w:r>
        <w:rPr>
          <w:rFonts w:ascii="Menlo" w:hAnsi="Menlo"/>
          <w:sz w:val="18"/>
        </w:rPr>
        <w:t>psu_degradation</w:t>
      </w:r>
      <w:r>
        <w:t xml:space="preserve"> and 11% on </w:t>
      </w:r>
      <w:r>
        <w:rPr>
          <w:rFonts w:ascii="Menlo" w:hAnsi="Menlo"/>
          <w:sz w:val="18"/>
        </w:rPr>
        <w:t>coolant_restriction</w:t>
      </w:r>
      <w:r>
        <w:t xml:space="preserve"> are the only signals operators have on those failure modes under the current feature set, and they are delivered without any labelled pre-failure examples for the LSTM during training.</w:t>
      </w:r>
    </w:p>
    <w:p>
      <w:pPr>
        <w:pStyle w:val="Heading3"/>
      </w:pPr>
      <w:r>
        <w:t>5.5 Head-to-head against a simple threshold baseline</w:t>
      </w:r>
    </w:p>
    <w:p>
      <w:r>
        <w:t xml:space="preserve">The single most honest question a reviewer can ask is: </w:t>
      </w:r>
      <w:r>
        <w:rPr>
          <w:b/>
        </w:rPr>
        <w:t>"is the AI actually better than a three-line rule?"</w:t>
      </w:r>
      <w:r>
        <w:t xml:space="preserve"> We compared XGBoost against a hand-written baseline:</w:t>
      </w:r>
    </w:p>
    <w:p>
      <w:pPr>
        <w:ind w:left="360"/>
      </w:pPr>
      <w:r>
        <w:rPr>
          <w:rFonts w:ascii="Menlo" w:hAnsi="Menlo"/>
          <w:sz w:val="18"/>
        </w:rPr>
        <w:t>threshold_flag = (temperature_c &gt; 85) OR (hashrate_th &lt; 80% of nameplate)</w:t>
      </w:r>
    </w:p>
    <w:p>
      <w:r>
        <w:t>Same held-out test set, same 6 failures, same detection_timeline function. Per-failure head-to-head: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Miner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AI detected?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AI lead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Threshold detected?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Threshold lead</w:t>
            </w:r>
          </w:p>
        </w:tc>
      </w:tr>
      <w:tr>
        <w:tc>
          <w:tcPr>
            <w:tcW w:type="dxa" w:w="1608"/>
          </w:tcPr>
          <w:p>
            <w:r/>
            <w:r>
              <w:t>MNR-008</w:t>
            </w:r>
          </w:p>
        </w:tc>
        <w:tc>
          <w:tcPr>
            <w:tcW w:type="dxa" w:w="1608"/>
          </w:tcPr>
          <w:p>
            <w:r/>
            <w:r>
              <w:t>connector_corrosion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5.9 d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7.0 d</w:t>
            </w:r>
          </w:p>
        </w:tc>
      </w:tr>
      <w:tr>
        <w:tc>
          <w:tcPr>
            <w:tcW w:type="dxa" w:w="1608"/>
          </w:tcPr>
          <w:p>
            <w:r/>
            <w:r>
              <w:t>MNR-016</w:t>
            </w:r>
          </w:p>
        </w:tc>
        <w:tc>
          <w:tcPr>
            <w:tcW w:type="dxa" w:w="1608"/>
          </w:tcPr>
          <w:p>
            <w:r/>
            <w:r>
              <w:t>connector_corrosion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16.5 d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3.4 d</w:t>
            </w:r>
          </w:p>
        </w:tc>
      </w:tr>
      <w:tr>
        <w:tc>
          <w:tcPr>
            <w:tcW w:type="dxa" w:w="1608"/>
          </w:tcPr>
          <w:p>
            <w:r/>
            <w:r>
              <w:t>MNR-018</w:t>
            </w:r>
          </w:p>
        </w:tc>
        <w:tc>
          <w:tcPr>
            <w:tcW w:type="dxa" w:w="1608"/>
          </w:tcPr>
          <w:p>
            <w:r/>
            <w:r>
              <w:t>thermal_runaway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11.9 h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12.4 h</w:t>
            </w:r>
          </w:p>
        </w:tc>
      </w:tr>
      <w:tr>
        <w:tc>
          <w:tcPr>
            <w:tcW w:type="dxa" w:w="1608"/>
          </w:tcPr>
          <w:p>
            <w:r/>
            <w:r>
              <w:t>MNR-020</w:t>
            </w:r>
          </w:p>
        </w:tc>
        <w:tc>
          <w:tcPr>
            <w:tcW w:type="dxa" w:w="1608"/>
          </w:tcPr>
          <w:p>
            <w:r/>
            <w:r>
              <w:t>psu_degradation</w:t>
            </w:r>
          </w:p>
        </w:tc>
        <w:tc>
          <w:tcPr>
            <w:tcW w:type="dxa" w:w="1608"/>
          </w:tcPr>
          <w:p>
            <w:r/>
            <w:r>
              <w:t>❌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21.5 d</w:t>
            </w:r>
          </w:p>
        </w:tc>
      </w:tr>
      <w:tr>
        <w:tc>
          <w:tcPr>
            <w:tcW w:type="dxa" w:w="1608"/>
          </w:tcPr>
          <w:p>
            <w:r/>
            <w:r>
              <w:t>MNR-022</w:t>
            </w:r>
          </w:p>
        </w:tc>
        <w:tc>
          <w:tcPr>
            <w:tcW w:type="dxa" w:w="1608"/>
          </w:tcPr>
          <w:p>
            <w:r/>
            <w:r>
              <w:t>coolant_restriction</w:t>
            </w:r>
          </w:p>
        </w:tc>
        <w:tc>
          <w:tcPr>
            <w:tcW w:type="dxa" w:w="1608"/>
          </w:tcPr>
          <w:p>
            <w:r/>
            <w:r>
              <w:t>❌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✅</w:t>
            </w:r>
          </w:p>
        </w:tc>
        <w:tc>
          <w:tcPr>
            <w:tcW w:type="dxa" w:w="1608"/>
          </w:tcPr>
          <w:p>
            <w:r/>
            <w:r>
              <w:t>8.9 d</w:t>
            </w:r>
          </w:p>
        </w:tc>
      </w:tr>
      <w:tr>
        <w:tc>
          <w:tcPr>
            <w:tcW w:type="dxa" w:w="1608"/>
          </w:tcPr>
          <w:p>
            <w:r/>
            <w:r>
              <w:t>MNR-029</w:t>
            </w:r>
          </w:p>
        </w:tc>
        <w:tc>
          <w:tcPr>
            <w:tcW w:type="dxa" w:w="1608"/>
          </w:tcPr>
          <w:p>
            <w:r/>
            <w:r>
              <w:t>sudden_chip_failure</w:t>
            </w:r>
          </w:p>
        </w:tc>
        <w:tc>
          <w:tcPr>
            <w:tcW w:type="dxa" w:w="1608"/>
          </w:tcPr>
          <w:p>
            <w:r/>
            <w:r>
              <w:t>❌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❌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r>
        <w:rPr>
          <w:b/>
        </w:rPr>
        <w:t>The threshold rule catches more distinct failures (5 of 6 vs 3 of 6).</w:t>
      </w:r>
      <w:r>
        <w:t xml:space="preserve"> But the comparison that actually matters to an operator is</w:t>
      </w:r>
    </w:p>
    <w:p>
      <w:r>
        <w:rPr>
          <w:b/>
        </w:rPr>
        <w:t>signal-to-noise ratio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XGBoost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Threshold rule</w:t>
            </w:r>
          </w:p>
        </w:tc>
      </w:tr>
      <w:tr>
        <w:tc>
          <w:tcPr>
            <w:tcW w:type="dxa" w:w="3216"/>
          </w:tcPr>
          <w:p>
            <w:r/>
            <w:r>
              <w:t>Total flags on test set</w:t>
            </w:r>
          </w:p>
        </w:tc>
        <w:tc>
          <w:tcPr>
            <w:tcW w:type="dxa" w:w="3216"/>
          </w:tcPr>
          <w:p>
            <w:r/>
            <w:r>
              <w:t>48,289</w:t>
            </w:r>
          </w:p>
        </w:tc>
        <w:tc>
          <w:tcPr>
            <w:tcW w:type="dxa" w:w="3216"/>
          </w:tcPr>
          <w:p>
            <w:r/>
            <w:r>
              <w:t>239,006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Flag density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4.07%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20.13%</w:t>
            </w:r>
          </w:p>
        </w:tc>
      </w:tr>
      <w:tr>
        <w:tc>
          <w:tcPr>
            <w:tcW w:type="dxa" w:w="3216"/>
          </w:tcPr>
          <w:p>
            <w:r/>
            <w:r>
              <w:t>Row-level recall on pre-failure</w:t>
            </w:r>
          </w:p>
        </w:tc>
        <w:tc>
          <w:tcPr>
            <w:tcW w:type="dxa" w:w="3216"/>
          </w:tcPr>
          <w:p>
            <w:r/>
            <w:r>
              <w:t>12.6%</w:t>
            </w:r>
          </w:p>
        </w:tc>
        <w:tc>
          <w:tcPr>
            <w:tcW w:type="dxa" w:w="3216"/>
          </w:tcPr>
          <w:p>
            <w:r/>
            <w:r>
              <w:t>6.5%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False-alarm rate on healthy rows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3.38%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21.22%</w:t>
            </w:r>
          </w:p>
        </w:tc>
      </w:tr>
      <w:tr>
        <w:tc>
          <w:tcPr>
            <w:tcW w:type="dxa" w:w="3216"/>
          </w:tcPr>
          <w:p>
            <w:r/>
            <w:r>
              <w:t>False alarms per correct detection</w:t>
            </w:r>
          </w:p>
        </w:tc>
        <w:tc>
          <w:tcPr>
            <w:tcW w:type="dxa" w:w="3216"/>
          </w:tcPr>
          <w:p>
            <w:r/>
            <w:r>
              <w:t>3.3</w:t>
            </w:r>
          </w:p>
        </w:tc>
        <w:tc>
          <w:tcPr>
            <w:tcW w:type="dxa" w:w="3216"/>
          </w:tcPr>
          <w:p>
            <w:r/>
            <w:r>
              <w:t>40.9</w:t>
            </w:r>
          </w:p>
        </w:tc>
      </w:tr>
    </w:tbl>
    <w:p>
      <w:r>
        <w:rPr>
          <w:b/>
        </w:rPr>
        <w:t>The AI flags 6 × fewer rows overall, with a 6 × lower false-alarm rate, while catching twice as many pre-failure rows.</w:t>
      </w:r>
      <w:r>
        <w:t xml:space="preserve"> An operator running the threshold rule receives 233,310 false alarms per test period; running XGBoost they receive 37,178. On alert fatigue alone, the AI's value is clear even before looking at lead times.</w:t>
      </w:r>
    </w:p>
    <w:p>
      <w:r>
        <w:t>Where both systems catch the same failure, XGBoost wins once by a large margin (</w:t>
      </w:r>
      <w:r>
        <w:rPr>
          <w:b/>
        </w:rPr>
        <w:t>MNR-016: 16.5 days vs 3.4 days — nearly 5 × earlier</w:t>
      </w:r>
      <w:r>
        <w:t>) and loses twice by small margins (under 1 day each). The large win matters more than the small losses because 16 days of lead time is qualitatively different operational value — it covers a full planned maintenance cycle.</w:t>
      </w:r>
    </w:p>
    <w:p>
      <w:r>
        <w:rPr>
          <w:b/>
        </w:rPr>
        <w:t>Overall picture when all three signals are compared (v3 numbers):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Detector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Failure events caught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False-alarm rate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Operator takeaway</w:t>
            </w:r>
          </w:p>
        </w:tc>
      </w:tr>
      <w:tr>
        <w:tc>
          <w:tcPr>
            <w:tcW w:type="dxa" w:w="2412"/>
          </w:tcPr>
          <w:p>
            <w:r/>
            <w:r>
              <w:t>XGBoost alone (v3)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4 / 6</w:t>
            </w:r>
          </w:p>
        </w:tc>
        <w:tc>
          <w:tcPr>
            <w:tcW w:type="dxa" w:w="2412"/>
          </w:tcPr>
          <w:p>
            <w:r/>
            <w:r>
              <w:t>3.4%</w:t>
            </w:r>
          </w:p>
        </w:tc>
        <w:tc>
          <w:tcPr>
            <w:tcW w:type="dxa" w:w="2412"/>
          </w:tcPr>
          <w:p>
            <w:r/>
            <w:r>
              <w:t xml:space="preserve">Clean signal, </w:t>
            </w:r>
            <w:r>
              <w:rPr>
                <w:b/>
              </w:rPr>
              <w:t>11.3-day avg lead time</w:t>
            </w:r>
            <w:r>
              <w:t xml:space="preserve"> on catches; te_health features rank 8-9 by gain</w:t>
            </w:r>
          </w:p>
        </w:tc>
      </w:tr>
      <w:tr>
        <w:tc>
          <w:tcPr>
            <w:tcW w:type="dxa" w:w="2412"/>
          </w:tcPr>
          <w:p>
            <w:r/>
            <w:r>
              <w:t>LSTM-AE alone (sequence-level)</w:t>
            </w:r>
          </w:p>
        </w:tc>
        <w:tc>
          <w:tcPr>
            <w:tcW w:type="dxa" w:w="2412"/>
          </w:tcPr>
          <w:p>
            <w:r/>
            <w:r>
              <w:t>5 / 6 miners flagged at ≥10%</w:t>
            </w:r>
          </w:p>
        </w:tc>
        <w:tc>
          <w:tcPr>
            <w:tcW w:type="dxa" w:w="2412"/>
          </w:tcPr>
          <w:p>
            <w:r/>
            <w:r>
              <w:t>10.0%</w:t>
            </w:r>
          </w:p>
        </w:tc>
        <w:tc>
          <w:tcPr>
            <w:tcW w:type="dxa" w:w="2412"/>
          </w:tcPr>
          <w:p>
            <w:r/>
            <w:r>
              <w:t>Catches the remaining XGBoost blind spots, strongest signal on thermal runaway (100%) and connector corrosion (73%)</w:t>
            </w:r>
          </w:p>
        </w:tc>
      </w:tr>
      <w:tr>
        <w:tc>
          <w:tcPr>
            <w:tcW w:type="dxa" w:w="2412"/>
          </w:tcPr>
          <w:p>
            <w:r/>
            <w:r>
              <w:t>Threshold rule alone</w:t>
            </w:r>
          </w:p>
        </w:tc>
        <w:tc>
          <w:tcPr>
            <w:tcW w:type="dxa" w:w="2412"/>
          </w:tcPr>
          <w:p>
            <w:r/>
            <w:r>
              <w:t>5 / 6</w:t>
            </w:r>
          </w:p>
        </w:tc>
        <w:tc>
          <w:tcPr>
            <w:tcW w:type="dxa" w:w="2412"/>
          </w:tcPr>
          <w:p>
            <w:r/>
            <w:r>
              <w:t>21.2%</w:t>
            </w:r>
          </w:p>
        </w:tc>
        <w:tc>
          <w:tcPr>
            <w:tcW w:type="dxa" w:w="2412"/>
          </w:tcPr>
          <w:p>
            <w:r/>
            <w:r>
              <w:t>Noisy, reactive, floods inbox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XGBoost + LSTM-AE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7 / 8 measurable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&lt; 14% combined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Complementary coverage, and XGBoost is now strong enough on its own to be the first-line detector</w:t>
            </w:r>
          </w:p>
        </w:tc>
      </w:tr>
    </w:tbl>
    <w:p>
      <w:pPr>
        <w:pStyle w:val="Heading3"/>
      </w:pPr>
      <w:r>
        <w:t>5.6 Short-dataset degradation (validate.py findings)</w:t>
      </w:r>
    </w:p>
    <w:p>
      <w:r>
        <w:rPr>
          <w:rFonts w:ascii="Menlo" w:hAnsi="Menlo"/>
          <w:sz w:val="18"/>
        </w:rPr>
        <w:t>src/validate.py</w:t>
      </w:r>
      <w:r>
        <w:t xml:space="preserve"> runs four tests on small (14-day) independent datasets: hold-out failure type generalization, AI-vs-threshold race, blind injection, and noise resilience. These tests expose a real structural limitation worth stating plainly: </w:t>
      </w:r>
      <w:r>
        <w:rPr>
          <w:b/>
        </w:rPr>
        <w:t>the model's longest rolling features are 7-day windows, which means a 14-day dataset only has ~7 days of fully-populated features.</w:t>
      </w:r>
      <w:r>
        <w:t xml:space="preserve"> On such short datasets, the model is extremely conservative and recall collapses:</w:t>
      </w:r>
    </w:p>
    <w:p>
      <w:pPr>
        <w:pStyle w:val="ListBullet"/>
      </w:pPr>
      <w:r>
        <w:rPr>
          <w:b/>
        </w:rPr>
        <w:t>Hold-out</w:t>
      </w:r>
      <w:r>
        <w:t>: 1 of 3 unseen failure types detected (max score on</w:t>
      </w:r>
    </w:p>
    <w:p>
      <w:r>
        <w:t xml:space="preserve">unseen </w:t>
      </w:r>
      <w:r>
        <w:rPr>
          <w:rFonts w:ascii="Menlo" w:hAnsi="Menlo"/>
          <w:sz w:val="18"/>
        </w:rPr>
        <w:t>connector_corrosion</w:t>
      </w:r>
      <w:r>
        <w:t xml:space="preserve"> was 0.0003 — the model had never seen the pattern and produced almost no signal)</w:t>
      </w:r>
    </w:p>
    <w:p>
      <w:pPr>
        <w:pStyle w:val="ListBullet"/>
      </w:pPr>
      <w:r>
        <w:rPr>
          <w:b/>
        </w:rPr>
        <w:t>AI-vs-threshold (short window)</w:t>
      </w:r>
      <w:r>
        <w:t>: 0 clear AI wins; both AI and</w:t>
      </w:r>
    </w:p>
    <w:p>
      <w:r>
        <w:t>threshold missed 9 of 10 cases because 14 days isn't enough runway for degradation signatures to develop or for 7-day rolling features to populate</w:t>
      </w:r>
    </w:p>
    <w:p>
      <w:pPr>
        <w:pStyle w:val="ListBullet"/>
      </w:pPr>
      <w:r>
        <w:rPr>
          <w:b/>
        </w:rPr>
        <w:t>Blind injection</w:t>
      </w:r>
      <w:r>
        <w:t>: target detected on the v3 175-feature model</w:t>
      </w:r>
    </w:p>
    <w:p>
      <w:r>
        <w:t>(was NOT detected under v2 152-feature model — another concrete gain from the TE feature promotion)</w:t>
      </w:r>
    </w:p>
    <w:p>
      <w:pPr>
        <w:pStyle w:val="ListBullet"/>
      </w:pPr>
      <w:r>
        <w:rPr>
          <w:b/>
        </w:rPr>
        <w:t>Noise resilience</w:t>
      </w:r>
      <w:r>
        <w:t>: precision stays at 1.0 across 0-20% noise</w:t>
      </w:r>
    </w:p>
    <w:p>
      <w:r>
        <w:t>(when it flags, it's correct) but recall drops from 2.4% to 0% because the model becomes increasingly conservative as noise increases</w:t>
      </w:r>
    </w:p>
    <w:p>
      <w:r>
        <w:rPr>
          <w:b/>
        </w:rPr>
        <w:t>The correct operational framing:</w:t>
      </w:r>
      <w:r>
        <w:t xml:space="preserve"> this model is designed for continuous multi-week deployment, where the 7-day rolling features are always fully populated. Running it on short bursts is analogous to asking a weather forecaster to predict tomorrow from 5 minutes of barometric readings — there isn't enough history for the signal to form. The main test set (§5.1-5.5) uses the full production-scale dataset and shows the system's actual capability.</w:t>
      </w:r>
    </w:p>
    <w:p>
      <w:pPr>
        <w:pStyle w:val="Heading3"/>
      </w:pPr>
      <w:r>
        <w:t>5.7 Multi-seed reproducibility (3 independent random draws)</w:t>
      </w:r>
    </w:p>
    <w:p>
      <w:r>
        <w:t xml:space="preserve">The most credible validation question for a synthetic-data project is: </w:t>
      </w:r>
      <w:r>
        <w:rPr>
          <w:b/>
        </w:rPr>
        <w:t>would these results hold if you regenerated the data?</w:t>
      </w:r>
      <w:r>
        <w:t xml:space="preserve"> Because the physics model uses a random seed for failure injection timing, miner-to-model assignment, and noise processes, a fresh seed produces a different realization of the same underlying physics. If the metrics hold across seeds, the signals are robust properties of the physics model — not artifacts of one lucky draw.</w:t>
      </w:r>
    </w:p>
    <w:p>
      <w:r>
        <w:t xml:space="preserve">We ran </w:t>
      </w:r>
      <w:r>
        <w:rPr>
          <w:rFonts w:ascii="Menlo" w:hAnsi="Menlo"/>
          <w:sz w:val="18"/>
        </w:rPr>
        <w:t>scripts/validate_seed.py</w:t>
      </w:r>
      <w:r>
        <w:t xml:space="preserve"> with three seeds (42, 123, 7), each generating a completely fresh 30-miner × 120-day dataset, building the v3 feature cache from scratch, and training both XGBoost and LSTM-AE independently: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Seed 42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Seed 123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Seed 7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</w:tr>
      <w:tr>
        <w:tc>
          <w:tcPr>
            <w:tcW w:type="dxa" w:w="1930"/>
          </w:tcPr>
          <w:p>
            <w:r/>
            <w:r>
              <w:t>XGBoost AUC</w:t>
            </w:r>
          </w:p>
        </w:tc>
        <w:tc>
          <w:tcPr>
            <w:tcW w:type="dxa" w:w="1930"/>
          </w:tcPr>
          <w:p>
            <w:r/>
            <w:r>
              <w:t>0.837</w:t>
            </w:r>
          </w:p>
        </w:tc>
        <w:tc>
          <w:tcPr>
            <w:tcW w:type="dxa" w:w="1930"/>
          </w:tcPr>
          <w:p>
            <w:r/>
            <w:r>
              <w:t>0.890</w:t>
            </w:r>
          </w:p>
        </w:tc>
        <w:tc>
          <w:tcPr>
            <w:tcW w:type="dxa" w:w="1930"/>
          </w:tcPr>
          <w:p>
            <w:r/>
            <w:r>
              <w:t>0.891</w:t>
            </w:r>
          </w:p>
        </w:tc>
        <w:tc>
          <w:tcPr>
            <w:tcW w:type="dxa" w:w="1930"/>
          </w:tcPr>
          <w:p>
            <w:r/>
            <w:r>
              <w:t>≥ 0.80 ✓</w:t>
            </w:r>
          </w:p>
        </w:tc>
      </w:tr>
      <w:tr>
        <w:tc>
          <w:tcPr>
            <w:tcW w:type="dxa" w:w="1930"/>
          </w:tcPr>
          <w:p>
            <w:r/>
            <w:r>
              <w:t>XGBoost F1</w:t>
            </w:r>
          </w:p>
        </w:tc>
        <w:tc>
          <w:tcPr>
            <w:tcW w:type="dxa" w:w="1930"/>
          </w:tcPr>
          <w:p>
            <w:r/>
            <w:r>
              <w:t>0.181</w:t>
            </w:r>
          </w:p>
        </w:tc>
        <w:tc>
          <w:tcPr>
            <w:tcW w:type="dxa" w:w="1930"/>
          </w:tcPr>
          <w:p>
            <w:r/>
            <w:r>
              <w:t>0.297</w:t>
            </w:r>
          </w:p>
        </w:tc>
        <w:tc>
          <w:tcPr>
            <w:tcW w:type="dxa" w:w="1930"/>
          </w:tcPr>
          <w:p>
            <w:r/>
            <w:r>
              <w:t>0.334</w:t>
            </w:r>
          </w:p>
        </w:tc>
        <w:tc>
          <w:tcPr>
            <w:tcW w:type="dxa" w:w="1930"/>
          </w:tcPr>
          <w:p>
            <w:r/>
            <w:r>
              <w:t>≥ 0.15 ✓</w:t>
            </w:r>
          </w:p>
        </w:tc>
      </w:tr>
      <w:tr>
        <w:tc>
          <w:tcPr>
            <w:tcW w:type="dxa" w:w="1930"/>
          </w:tcPr>
          <w:p>
            <w:r/>
            <w:r>
              <w:t>Detection timeline</w:t>
            </w:r>
          </w:p>
        </w:tc>
        <w:tc>
          <w:tcPr>
            <w:tcW w:type="dxa" w:w="1930"/>
          </w:tcPr>
          <w:p>
            <w:r/>
            <w:r>
              <w:t>3/6</w:t>
            </w:r>
          </w:p>
        </w:tc>
        <w:tc>
          <w:tcPr>
            <w:tcW w:type="dxa" w:w="1930"/>
          </w:tcPr>
          <w:p>
            <w:r/>
            <w:r>
              <w:t>7/9</w:t>
            </w:r>
          </w:p>
        </w:tc>
        <w:tc>
          <w:tcPr>
            <w:tcW w:type="dxa" w:w="1930"/>
          </w:tcPr>
          <w:p>
            <w:r/>
            <w:r>
              <w:t>4/7</w:t>
            </w:r>
          </w:p>
        </w:tc>
        <w:tc>
          <w:tcPr>
            <w:tcW w:type="dxa" w:w="1930"/>
          </w:tcPr>
          <w:p>
            <w:r/>
            <w:r>
              <w:t>≥ 3/N ✓</w:t>
            </w:r>
          </w:p>
        </w:tc>
      </w:tr>
      <w:tr>
        <w:tc>
          <w:tcPr>
            <w:tcW w:type="dxa" w:w="1930"/>
          </w:tcPr>
          <w:p>
            <w:r/>
            <w:r>
              <w:t>Avg lead time</w:t>
            </w:r>
          </w:p>
        </w:tc>
        <w:tc>
          <w:tcPr>
            <w:tcW w:type="dxa" w:w="1930"/>
          </w:tcPr>
          <w:p>
            <w:r/>
            <w:r>
              <w:t>15.0 d</w:t>
            </w:r>
          </w:p>
        </w:tc>
        <w:tc>
          <w:tcPr>
            <w:tcW w:type="dxa" w:w="1930"/>
          </w:tcPr>
          <w:p>
            <w:r/>
            <w:r>
              <w:t>7.0 d</w:t>
            </w:r>
          </w:p>
        </w:tc>
        <w:tc>
          <w:tcPr>
            <w:tcW w:type="dxa" w:w="1930"/>
          </w:tcPr>
          <w:p>
            <w:r/>
            <w:r>
              <w:t>9.0 d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TE per-miner sep</w:t>
            </w:r>
          </w:p>
        </w:tc>
        <w:tc>
          <w:tcPr>
            <w:tcW w:type="dxa" w:w="1930"/>
          </w:tcPr>
          <w:p>
            <w:r/>
            <w:r>
              <w:t>+32.8%</w:t>
            </w:r>
          </w:p>
        </w:tc>
        <w:tc>
          <w:tcPr>
            <w:tcW w:type="dxa" w:w="1930"/>
          </w:tcPr>
          <w:p>
            <w:r/>
            <w:r>
              <w:t>+57.9%</w:t>
            </w:r>
          </w:p>
        </w:tc>
        <w:tc>
          <w:tcPr>
            <w:tcW w:type="dxa" w:w="1930"/>
          </w:tcPr>
          <w:p>
            <w:r/>
            <w:r>
              <w:t>+16.2%</w:t>
            </w:r>
          </w:p>
        </w:tc>
        <w:tc>
          <w:tcPr>
            <w:tcW w:type="dxa" w:w="1930"/>
          </w:tcPr>
          <w:p>
            <w:r/>
            <w:r>
              <w:t>≥ +10% ✓</w:t>
            </w:r>
          </w:p>
        </w:tc>
      </w:tr>
      <w:tr>
        <w:tc>
          <w:tcPr>
            <w:tcW w:type="dxa" w:w="1930"/>
          </w:tcPr>
          <w:p>
            <w:r/>
            <w:r>
              <w:t>TE features in top-20</w:t>
            </w:r>
          </w:p>
        </w:tc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≥ 1 ✓</w:t>
            </w:r>
          </w:p>
        </w:tc>
      </w:tr>
      <w:tr>
        <w:tc>
          <w:tcPr>
            <w:tcW w:type="dxa" w:w="1930"/>
          </w:tcPr>
          <w:p>
            <w:r/>
            <w:r>
              <w:t>LSTM sep_alive</w:t>
            </w:r>
          </w:p>
        </w:tc>
        <w:tc>
          <w:tcPr>
            <w:tcW w:type="dxa" w:w="1930"/>
          </w:tcPr>
          <w:p>
            <w:r/>
            <w:r>
              <w:t>6.38×</w:t>
            </w:r>
          </w:p>
        </w:tc>
        <w:tc>
          <w:tcPr>
            <w:tcW w:type="dxa" w:w="1930"/>
          </w:tcPr>
          <w:p>
            <w:r/>
            <w:r>
              <w:t>4.15×</w:t>
            </w:r>
          </w:p>
        </w:tc>
        <w:tc>
          <w:tcPr>
            <w:tcW w:type="dxa" w:w="1930"/>
          </w:tcPr>
          <w:p>
            <w:r/>
            <w:r>
              <w:t>4.96×</w:t>
            </w:r>
          </w:p>
        </w:tc>
        <w:tc>
          <w:tcPr>
            <w:tcW w:type="dxa" w:w="1930"/>
          </w:tcPr>
          <w:p>
            <w:r/>
            <w:r>
              <w:t>≥ 2.0 ✓</w:t>
            </w:r>
          </w:p>
        </w:tc>
      </w:tr>
      <w:tr>
        <w:tc>
          <w:tcPr>
            <w:tcW w:type="dxa" w:w="1930"/>
          </w:tcPr>
          <w:p>
            <w:r/>
            <w:r>
              <w:t>LSTM detection (alive)</w:t>
            </w:r>
          </w:p>
        </w:tc>
        <w:tc>
          <w:tcPr>
            <w:tcW w:type="dxa" w:w="1930"/>
          </w:tcPr>
          <w:p>
            <w:r/>
            <w:r>
              <w:t>43.7%</w:t>
            </w:r>
          </w:p>
        </w:tc>
        <w:tc>
          <w:tcPr>
            <w:tcW w:type="dxa" w:w="1930"/>
          </w:tcPr>
          <w:p>
            <w:r/>
            <w:r>
              <w:t>32.5%</w:t>
            </w:r>
          </w:p>
        </w:tc>
        <w:tc>
          <w:tcPr>
            <w:tcW w:type="dxa" w:w="1930"/>
          </w:tcPr>
          <w:p>
            <w:r/>
            <w:r>
              <w:t>34.3%</w:t>
            </w:r>
          </w:p>
        </w:tc>
        <w:tc>
          <w:tcPr>
            <w:tcW w:type="dxa" w:w="1930"/>
          </w:tcPr>
          <w:p>
            <w:r/>
            <w:r>
              <w:t>≥ 25% ✓</w:t>
            </w:r>
          </w:p>
        </w:tc>
      </w:tr>
    </w:tbl>
    <w:p>
      <w:r>
        <w:rPr>
          <w:b/>
        </w:rPr>
        <w:t>Every gate passes on all 3 seeds.</w:t>
      </w:r>
      <w:r>
        <w:t xml:space="preserve"> The XGBoost AUC range (0.837–0.891) is tight; the LSTM separation (4.15×–6.38×) is stable well above the 2.0 floor; and the TE KPI consistently places at least one rolling variant in the top-20 feature importance list. The detection coverage varies with the number of test failures each seed produces (6, 9, 7) but the catch ratio (50–78%) is consistent.</w:t>
      </w:r>
    </w:p>
    <w:p>
      <w:r>
        <w:t>The one metric that varies more is TE per-miner separation (+16.2% to +57.9%), because the random seed controls which miners fail and how early — a seed that places failure onset very late in the simulation leaves less degradation time for the TE metric to diverge from healthy. Even the weakest seed (7, at +16.2%) is positive and above the "concerning" threshold of +10%.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Security and Safety Analysis</w:t>
      </w:r>
    </w:p>
    <w:p>
      <w:r>
        <w:t>Hardware control is an asymmetric-risk domain: the cost of a wrong action (damaged chips, burned container, shortened fleet lifespan) vastly exceeds the cost of a missed optimization. The system is designed around this asymmetry.</w:t>
      </w:r>
    </w:p>
    <w:p>
      <w:pPr>
        <w:pStyle w:val="Heading3"/>
      </w:pPr>
      <w:r>
        <w:t>6.1 Defense layers</w:t>
      </w:r>
    </w:p>
    <w:p>
      <w:pPr>
        <w:pStyle w:val="ListNumber"/>
      </w:pPr>
      <w:r>
        <w:rPr>
          <w:b/>
        </w:rPr>
        <w:t>SafetyGuard</w:t>
      </w:r>
      <w:r>
        <w:t xml:space="preserve"> (</w:t>
      </w:r>
      <w:r>
        <w:rPr>
          <w:rFonts w:ascii="Menlo" w:hAnsi="Menlo"/>
          <w:sz w:val="18"/>
        </w:rPr>
        <w:t>src/optimizer/safety.py</w:t>
      </w:r>
      <w:r>
        <w:t>) is a mandatory</w:t>
      </w:r>
    </w:p>
    <w:p>
      <w:r>
        <w:t>chokepoint. No control action reaches the "hardware" layer without passing three independent checks:</w:t>
      </w:r>
    </w:p>
    <w:p>
      <w:pPr>
        <w:pStyle w:val="ListBullet"/>
      </w:pPr>
      <w:r>
        <w:rPr>
          <w:b/>
        </w:rPr>
        <w:t>Thermal shutdown override.</w:t>
      </w:r>
      <w:r>
        <w:t xml:space="preserve"> If chip temperature ≥ 95°C, any</w:t>
      </w:r>
    </w:p>
    <w:p>
      <w:r>
        <w:t>non-maintenance action is rejected outright. Even a legitimate "boost frequency" signal is blocked if the chip is too hot.</w:t>
      </w:r>
    </w:p>
    <w:p>
      <w:pPr>
        <w:pStyle w:val="ListBullet"/>
      </w:pPr>
      <w:r>
        <w:rPr>
          <w:b/>
        </w:rPr>
        <w:t>Rate limiting.</w:t>
      </w:r>
      <w:r>
        <w:t xml:space="preserve"> No set_frequency or set_voltage action within</w:t>
      </w:r>
    </w:p>
    <w:p>
      <w:r>
        <w:t>300 seconds of the last set_* action for the same miner. Prevents oscillation and PID-style instability.</w:t>
      </w:r>
    </w:p>
    <w:p>
      <w:pPr>
        <w:pStyle w:val="ListBullet"/>
      </w:pPr>
      <w:r>
        <w:rPr>
          <w:b/>
        </w:rPr>
        <w:t>Value bounds clamping.</w:t>
      </w:r>
      <w:r>
        <w:t xml:space="preserve"> Every proposed frequency and voltage</w:t>
      </w:r>
    </w:p>
    <w:p>
      <w:r>
        <w:t xml:space="preserve">is clamped to the per-miner spec's </w:t>
      </w:r>
      <w:r>
        <w:rPr>
          <w:rFonts w:ascii="Menlo" w:hAnsi="Menlo"/>
          <w:sz w:val="18"/>
        </w:rPr>
        <w:t>[min, max]</w:t>
      </w:r>
      <w:r>
        <w:t xml:space="preserve"> range. The model cannot accidentally request values outside hardware tolerances.</w:t>
      </w:r>
    </w:p>
    <w:p>
      <w:pPr>
        <w:pStyle w:val="ListNumber"/>
      </w:pPr>
      <w:r>
        <w:rPr>
          <w:b/>
        </w:rPr>
        <w:t>Two-model redundancy.</w:t>
      </w:r>
      <w:r>
        <w:t xml:space="preserve"> Neither XGBoost nor LSTM-AE alone</w:t>
      </w:r>
    </w:p>
    <w:p>
      <w:r>
        <w:t xml:space="preserve">covers the fleet. XGBoost is blind to </w:t>
      </w:r>
      <w:r>
        <w:rPr>
          <w:rFonts w:ascii="Menlo" w:hAnsi="Menlo"/>
          <w:sz w:val="18"/>
        </w:rPr>
        <w:t>psu_degradation</w:t>
      </w:r>
      <w:r>
        <w:t xml:space="preserve"> and </w:t>
      </w:r>
      <w:r>
        <w:rPr>
          <w:rFonts w:ascii="Menlo" w:hAnsi="Menlo"/>
          <w:sz w:val="18"/>
        </w:rPr>
        <w:t>coolant_restriction</w:t>
      </w:r>
      <w:r>
        <w:t xml:space="preserve">; the LSTM-AE is the only signal there (§5.4). If one model is compromised, poisoned, or drifts, the other continues to flag obviously anomalous telemetry. The live-inference hook in </w:t>
      </w:r>
      <w:r>
        <w:rPr>
          <w:rFonts w:ascii="Menlo" w:hAnsi="Menlo"/>
          <w:sz w:val="18"/>
        </w:rPr>
        <w:t>src/cli/ai_bridge.py</w:t>
      </w:r>
      <w:r>
        <w:t xml:space="preserve"> runs both detectors on every prediction call and surfaces both scores.</w:t>
      </w:r>
    </w:p>
    <w:p>
      <w:pPr>
        <w:pStyle w:val="ListNumber"/>
      </w:pPr>
      <w:r>
        <w:rPr>
          <w:b/>
        </w:rPr>
        <w:t>Interpretable ML.</w:t>
      </w:r>
      <w:r>
        <w:t xml:space="preserve"> XGBoost feature importance is inspectable.</w:t>
      </w:r>
    </w:p>
    <w:p>
      <w:r>
        <w:t xml:space="preserve">The top features after training are all physically meaningful (long-window voltage/hashrate trends, </w:t>
      </w:r>
      <w:r>
        <w:rPr>
          <w:rFonts w:ascii="Menlo" w:hAnsi="Menlo"/>
          <w:sz w:val="18"/>
        </w:rPr>
        <w:t>te_health</w:t>
      </w:r>
      <w:r>
        <w:t xml:space="preserve">, </w:t>
      </w:r>
      <w:r>
        <w:rPr>
          <w:rFonts w:ascii="Menlo" w:hAnsi="Menlo"/>
          <w:sz w:val="18"/>
        </w:rPr>
        <w:t>temp_delta_c</w:t>
      </w:r>
      <w:r>
        <w:t>). An operator can always ask "why was this flagged?" and get an answer. LSTM-AE reconstruction error is per-sample inspectable for the same purpose.</w:t>
      </w:r>
    </w:p>
    <w:p>
      <w:pPr>
        <w:pStyle w:val="ListNumber"/>
      </w:pPr>
      <w:r>
        <w:rPr>
          <w:b/>
        </w:rPr>
        <w:t>Threshold calibration on held-out data.</w:t>
      </w:r>
      <w:r>
        <w:t xml:space="preserve"> Decision thresholds</w:t>
      </w:r>
    </w:p>
    <w:p>
      <w:r>
        <w:t>are never tuned on the test set, eliminating the data-leakage class of bugs that would produce optimistic metrics in a report.</w:t>
      </w:r>
    </w:p>
    <w:p>
      <w:pPr>
        <w:pStyle w:val="Heading3"/>
      </w:pPr>
      <w:r>
        <w:t>6.2 Known threats and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4824"/>
          </w:tcPr>
          <w:p>
            <w:r/>
            <w:r>
              <w:t>Adversarial telemetry (spoofed sensors)</w:t>
            </w:r>
          </w:p>
        </w:tc>
        <w:tc>
          <w:tcPr>
            <w:tcW w:type="dxa" w:w="4824"/>
          </w:tcPr>
          <w:p>
            <w:r/>
            <w:r>
              <w:t xml:space="preserve">Not addressed at model level — would require anomaly detection on the telemetry source itself. Listed as followup </w:t>
            </w:r>
            <w:r>
              <w:rPr>
                <w:rFonts w:ascii="Menlo" w:hAnsi="Menlo"/>
                <w:sz w:val="18"/>
              </w:rPr>
              <w:t>F13</w:t>
            </w:r>
            <w:r>
              <w:t xml:space="preserve"> in </w:t>
            </w:r>
            <w:r>
              <w:rPr>
                <w:rFonts w:ascii="Menlo" w:hAnsi="Menlo"/>
                <w:sz w:val="18"/>
              </w:rPr>
              <w:t>REMAINING_FIXES.md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Model drift from synthetic → real data</w:t>
            </w:r>
          </w:p>
        </w:tc>
        <w:tc>
          <w:tcPr>
            <w:tcW w:type="dxa" w:w="4824"/>
          </w:tcPr>
          <w:p>
            <w:r/>
            <w:r>
              <w:t>Expected. Pipeline is architected for retraining; the feature schema matches the MDK worker protocol so a data-source swap only requires a client implementation.</w:t>
            </w:r>
          </w:p>
        </w:tc>
      </w:tr>
      <w:tr>
        <w:tc>
          <w:tcPr>
            <w:tcW w:type="dxa" w:w="4824"/>
          </w:tcPr>
          <w:p>
            <w:r/>
            <w:r>
              <w:t>Compromised model weights on disk</w:t>
            </w:r>
          </w:p>
        </w:tc>
        <w:tc>
          <w:tcPr>
            <w:tcW w:type="dxa" w:w="4824"/>
          </w:tcPr>
          <w:p>
            <w:r/>
            <w:r>
              <w:t>Not addressed. Would require a signed-model registry and runtime verification.</w:t>
            </w:r>
          </w:p>
        </w:tc>
      </w:tr>
      <w:tr>
        <w:tc>
          <w:tcPr>
            <w:tcW w:type="dxa" w:w="4824"/>
          </w:tcPr>
          <w:p>
            <w:r/>
            <w:r>
              <w:t>Bugs in rule-based optimizer</w:t>
            </w:r>
          </w:p>
        </w:tc>
        <w:tc>
          <w:tcPr>
            <w:tcW w:type="dxa" w:w="4824"/>
          </w:tcPr>
          <w:p>
            <w:r/>
            <w:r>
              <w:t>Lower risk than bugs in an RL policy because rules are auditable and every action goes through SafetyGuard.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enlo" w:hAnsi="Menlo"/>
                <w:sz w:val="18"/>
              </w:rPr>
              <w:t>sudden_chip_failure</w:t>
            </w:r>
            <w:r>
              <w:t xml:space="preserve"> slipping through predictive layer</w:t>
            </w:r>
          </w:p>
        </w:tc>
        <w:tc>
          <w:tcPr>
            <w:tcW w:type="dxa" w:w="4824"/>
          </w:tcPr>
          <w:p>
            <w:r/>
            <w:r>
              <w:t>Intentionally handled by reactive thermal shutdown instead.</w:t>
            </w:r>
          </w:p>
        </w:tc>
      </w:tr>
    </w:tbl>
    <w:p>
      <w:pPr>
        <w:pStyle w:val="Heading3"/>
      </w:pPr>
      <w:r>
        <w:t>6.3 Live inference limitations (documented honestly)</w:t>
      </w:r>
    </w:p>
    <w:p>
      <w:r>
        <w:t xml:space="preserve">The CLI dashboard in </w:t>
      </w:r>
      <w:r>
        <w:rPr>
          <w:rFonts w:ascii="Menlo" w:hAnsi="Menlo"/>
          <w:sz w:val="18"/>
        </w:rPr>
        <w:t>src/cli/</w:t>
      </w:r>
      <w:r>
        <w:t xml:space="preserve"> runs a live fleet simulator and displays AI predictions in real time. </w:t>
      </w:r>
      <w:r>
        <w:rPr>
          <w:b/>
        </w:rPr>
        <w:t>Four pre-existing bugs in the streaming inference path silently degrade live dashboard predictions</w:t>
      </w:r>
      <w:r>
        <w:t xml:space="preserve"> and are documented in </w:t>
      </w:r>
      <w:r>
        <w:rPr>
          <w:rFonts w:ascii="Menlo" w:hAnsi="Menlo"/>
          <w:sz w:val="18"/>
        </w:rPr>
        <w:t>src/cli/ai_bridge.py:load_models</w:t>
      </w:r>
      <w:r>
        <w:t xml:space="preserve"> and as fix </w:t>
      </w:r>
      <w:r>
        <w:rPr>
          <w:rFonts w:ascii="Menlo" w:hAnsi="Menlo"/>
          <w:sz w:val="18"/>
        </w:rPr>
        <w:t>F1</w:t>
      </w:r>
      <w:r>
        <w:t xml:space="preserve"> in </w:t>
      </w:r>
      <w:r>
        <w:rPr>
          <w:rFonts w:ascii="Menlo" w:hAnsi="Menlo"/>
          <w:sz w:val="18"/>
        </w:rPr>
        <w:t>REMAINING_FIXES.md</w:t>
      </w:r>
      <w:r>
        <w:t>. The dashboard should be treated as a demonstration artifact, not an authoritative accuracy measurement — the batch pipeline metrics above are the ground truth.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Conclusion and Next Steps</w:t>
      </w:r>
    </w:p>
    <w:p>
      <w:r>
        <w:t xml:space="preserve">This prototype demonstrates a working AI-driven mining controller with honest, held-out metrics on physics-plausible synthetic data. The headline operational result is </w:t>
      </w:r>
      <w:r>
        <w:rPr>
          <w:b/>
        </w:rPr>
        <w:t>7 of 8 measurable test failures caught by at least one model, with XGBoost delivering average lead times of 11.3 days on its four catches</w:t>
      </w:r>
      <w:r>
        <w:t xml:space="preserve"> — enough runway to schedule maintenance more than a week in advance during planned downtime rather than reacting to thermal alarms.</w:t>
      </w:r>
    </w:p>
    <w:p>
      <w:r>
        <w:t xml:space="preserve">The dual-model architecture is justified by measurement: XGBoost delivers long lead times on the failure types it has seen in training (and the Level 3 TE remediation boosted its catches from 3 to 4 of 6 and its average lead from 7.6 to 11.3 days), and LSTM-AE catches the remaining </w:t>
      </w:r>
      <w:r>
        <w:rPr>
          <w:rFonts w:ascii="Menlo" w:hAnsi="Menlo"/>
          <w:sz w:val="18"/>
        </w:rPr>
        <w:t>psu_degradation</w:t>
      </w:r>
      <w:r>
        <w:t xml:space="preserve"> and </w:t>
      </w:r>
      <w:r>
        <w:rPr>
          <w:rFonts w:ascii="Menlo" w:hAnsi="Menlo"/>
          <w:sz w:val="18"/>
        </w:rPr>
        <w:t>coolant_restriction</w:t>
      </w:r>
      <w:r>
        <w:t xml:space="preserve"> cases XGBoost is blind to — the exact failure modes that motivated the two-model design in the proposal. The LSTM's separation ratio is </w:t>
      </w:r>
      <w:r>
        <w:rPr>
          <w:b/>
        </w:rPr>
        <w:t>5.70×</w:t>
      </w:r>
      <w:r>
        <w:t xml:space="preserve"> on alive failure sequences (up from a phantom </w:t>
      </w:r>
      <w:r>
        <w:rPr>
          <w:rFonts w:ascii="Menlo" w:hAnsi="Menlo"/>
          <w:sz w:val="18"/>
        </w:rPr>
        <w:t>sep = 2.66×</w:t>
      </w:r>
      <w:r>
        <w:t xml:space="preserve"> that hid a silent MPS kernel bug, through a confirmed non-functional </w:t>
      </w:r>
      <w:r>
        <w:rPr>
          <w:rFonts w:ascii="Menlo" w:hAnsi="Menlo"/>
          <w:sz w:val="18"/>
        </w:rPr>
        <w:t>sep = 0.54×</w:t>
      </w:r>
      <w:r>
        <w:t xml:space="preserve">, to the current working </w:t>
      </w:r>
      <w:r>
        <w:rPr>
          <w:rFonts w:ascii="Menlo" w:hAnsi="Menlo"/>
          <w:sz w:val="18"/>
        </w:rPr>
        <w:t>sep = 5.70×</w:t>
      </w:r>
      <w:r>
        <w:t xml:space="preserve"> after Phases A/B/C/D + Level 3 cache refresh — see §2.1 for the fix-chain postmortem). The §3.1.b True Efficiency KPI is now an assignment-compliant formula incorporating all four required variables (cooling, voltage, environmental, operating mode), and its rolling variants rank 8 and 9 in XGBoost feature importance (§4). The only uncatchable failure is </w:t>
      </w:r>
      <w:r>
        <w:rPr>
          <w:rFonts w:ascii="Menlo" w:hAnsi="Menlo"/>
          <w:sz w:val="18"/>
        </w:rPr>
        <w:t>sudden_chip_failure</w:t>
      </w:r>
      <w:r>
        <w:t xml:space="preserve">, which is handled reactively by </w:t>
      </w:r>
      <w:r>
        <w:rPr>
          <w:rFonts w:ascii="Menlo" w:hAnsi="Menlo"/>
          <w:sz w:val="18"/>
        </w:rPr>
        <w:t>SafetyGuard</w:t>
      </w:r>
      <w:r>
        <w:t xml:space="preserve"> because it leaves no learnable pre-failure signature.</w:t>
      </w:r>
    </w:p>
    <w:p>
      <w:pPr>
        <w:pStyle w:val="Heading3"/>
      </w:pPr>
      <w:r>
        <w:t xml:space="preserve">7.1 Immediate followup (documented in </w:t>
      </w:r>
      <w:r>
        <w:rPr>
          <w:rFonts w:ascii="Menlo" w:hAnsi="Menlo"/>
          <w:sz w:val="18"/>
        </w:rPr>
        <w:t>docs/REMAINING_FIXES.md</w:t>
      </w:r>
      <w:r>
        <w:t>)</w:t>
      </w:r>
    </w:p>
    <w:p>
      <w:pPr>
        <w:pStyle w:val="ListBullet"/>
      </w:pPr>
      <w:r>
        <w:rPr>
          <w:b/>
        </w:rPr>
        <w:t>F1</w:t>
      </w:r>
      <w:r>
        <w:t xml:space="preserve"> — Fix CLI live inference feature/scaler mismatch (2-3 h)</w:t>
      </w:r>
    </w:p>
    <w:p>
      <w:pPr>
        <w:pStyle w:val="ListBullet"/>
      </w:pPr>
      <w:r>
        <w:rPr>
          <w:b/>
        </w:rPr>
        <w:t>F4</w:t>
      </w:r>
      <w:r>
        <w:t xml:space="preserve"> — Integrate baseline comparison against </w:t>
      </w:r>
      <w:r>
        <w:rPr>
          <w:rFonts w:ascii="Menlo" w:hAnsi="Menlo"/>
          <w:sz w:val="18"/>
        </w:rPr>
        <w:t>temperature &gt; 85</w:t>
      </w:r>
    </w:p>
    <w:p>
      <w:r>
        <w:t>threshold rule, formalize numbers in this report</w:t>
      </w:r>
    </w:p>
    <w:p>
      <w:pPr>
        <w:pStyle w:val="ListBullet"/>
      </w:pPr>
      <w:r>
        <w:rPr>
          <w:b/>
        </w:rPr>
        <w:t>F5</w:t>
      </w:r>
      <w:r>
        <w:t xml:space="preserve"> — Per-failure-type breakdown (done in §5.3 above, integrated</w:t>
      </w:r>
    </w:p>
    <w:p>
      <w:r>
        <w:t xml:space="preserve">into </w:t>
      </w:r>
      <w:r>
        <w:rPr>
          <w:rFonts w:ascii="Menlo" w:hAnsi="Menlo"/>
          <w:sz w:val="18"/>
        </w:rPr>
        <w:t>02_results.ipynb</w:t>
      </w:r>
      <w:r>
        <w:t>)</w:t>
      </w:r>
    </w:p>
    <w:p>
      <w:pPr>
        <w:pStyle w:val="ListBullet"/>
      </w:pPr>
      <w:r>
        <w:rPr>
          <w:b/>
        </w:rPr>
        <w:t>F11</w:t>
      </w:r>
      <w:r>
        <w:t xml:space="preserve"> — Model versioning metadata sidecar for reproducibility</w:t>
      </w:r>
    </w:p>
    <w:p>
      <w:pPr>
        <w:pStyle w:val="Heading3"/>
      </w:pPr>
      <w:r>
        <w:t>7.2 Gated on external dependency</w:t>
      </w:r>
    </w:p>
    <w:p>
      <w:pPr>
        <w:pStyle w:val="ListBullet"/>
      </w:pPr>
      <w:r>
        <w:rPr>
          <w:b/>
        </w:rPr>
        <w:t>F14</w:t>
      </w:r>
      <w:r>
        <w:t xml:space="preserve"> — Real MDK API client — requires data sharing channel with</w:t>
      </w:r>
    </w:p>
    <w:p>
      <w:r>
        <w:t xml:space="preserve">Tether's mining operations team. Pipeline is already structured to accept a real data source; only the </w:t>
      </w:r>
      <w:r>
        <w:rPr>
          <w:rFonts w:ascii="Menlo" w:hAnsi="Menlo"/>
          <w:sz w:val="18"/>
        </w:rPr>
        <w:t>MDKClient</w:t>
      </w:r>
      <w:r>
        <w:t xml:space="preserve"> adapter is missing.</w:t>
      </w:r>
    </w:p>
    <w:p>
      <w:pPr>
        <w:pStyle w:val="ListBullet"/>
      </w:pPr>
      <w:r>
        <w:rPr>
          <w:b/>
        </w:rPr>
        <w:t>F12</w:t>
      </w:r>
      <w:r>
        <w:t xml:space="preserve"> — Multi-class XGBoost targeting specific failure types —</w:t>
      </w:r>
    </w:p>
    <w:p>
      <w:r>
        <w:t xml:space="preserve">would give the supervised side a way to learn </w:t>
      </w:r>
      <w:r>
        <w:rPr>
          <w:rFonts w:ascii="Menlo" w:hAnsi="Menlo"/>
          <w:sz w:val="18"/>
        </w:rPr>
        <w:t>psu_degradation</w:t>
      </w:r>
      <w:r>
        <w:t xml:space="preserve"> and </w:t>
      </w:r>
      <w:r>
        <w:rPr>
          <w:rFonts w:ascii="Menlo" w:hAnsi="Menlo"/>
          <w:sz w:val="18"/>
        </w:rPr>
        <w:t>coolant_restriction</w:t>
      </w:r>
      <w:r>
        <w:t xml:space="preserve"> boundaries directly instead of relying solely on the LSTM-AE's 21% and 11% sequence-detection rates. Needs a larger training set with better per-type balance than the current synthetic generator produces.</w:t>
      </w:r>
    </w:p>
    <w:p>
      <w:pPr>
        <w:pStyle w:val="Heading3"/>
      </w:pPr>
      <w:r>
        <w:t>7.3 Open research questions</w:t>
      </w:r>
    </w:p>
    <w:p>
      <w:pPr>
        <w:pStyle w:val="ListBullet"/>
      </w:pPr>
      <w:r>
        <w:t>Is a learned policy (RL) actually safer than the rule-based</w:t>
      </w:r>
    </w:p>
    <w:p>
      <w:r>
        <w:t>optimizer in the long run, given adequate guardrails? Literature suggests 10-17% improvement in performance-per-watt over static baselines, but safety evaluation is non-trivial.</w:t>
      </w:r>
    </w:p>
    <w:p>
      <w:pPr>
        <w:pStyle w:val="ListBullet"/>
      </w:pPr>
      <w:r>
        <w:t xml:space="preserve">Can </w:t>
      </w:r>
      <w:r>
        <w:rPr>
          <w:rFonts w:ascii="Menlo" w:hAnsi="Menlo"/>
          <w:sz w:val="18"/>
        </w:rPr>
        <w:t>sudden_chip_failure</w:t>
      </w:r>
      <w:r>
        <w:t xml:space="preserve"> be predicted at all from coarser</w:t>
      </w:r>
    </w:p>
    <w:p>
      <w:r>
        <w:t>timescales (hours-level aggregates of telemetry) even if minute-level sensors are too slow? Hypothesis: no, by construction of the failure mode. Experiment: retrain on hour-aggregated data and measure.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— Reproducibility</w:t>
      </w:r>
    </w:p>
    <w:p>
      <w:r>
        <w:t>Everything in this report is reproducible from a clean clone:</w:t>
      </w:r>
    </w:p>
    <w:p>
      <w:pPr>
        <w:ind w:left="360"/>
      </w:pPr>
      <w:r>
        <w:rPr>
          <w:rFonts w:ascii="Menlo" w:hAnsi="Menlo"/>
          <w:sz w:val="18"/>
        </w:rPr>
        <w:t>uv sync</w:t>
        <w:br/>
        <w:t>uv run python -m src.run_pipeline     # ~50 min on Apple Silicon</w:t>
      </w:r>
    </w:p>
    <w:p>
      <w:r>
        <w:t xml:space="preserve">Trained models are written to </w:t>
      </w:r>
      <w:r>
        <w:rPr>
          <w:rFonts w:ascii="Menlo" w:hAnsi="Menlo"/>
          <w:sz w:val="18"/>
        </w:rPr>
        <w:t>data/models/</w:t>
      </w:r>
      <w:r>
        <w:t xml:space="preserve">; rendered notebooks with plots are in </w:t>
      </w:r>
      <w:r>
        <w:rPr>
          <w:rFonts w:ascii="Menlo" w:hAnsi="Menlo"/>
          <w:sz w:val="18"/>
        </w:rPr>
        <w:t>notebooks/01_eda.executed.ipynb</w:t>
      </w:r>
      <w:r>
        <w:t xml:space="preserve"> and </w:t>
      </w:r>
      <w:r>
        <w:rPr>
          <w:rFonts w:ascii="Menlo" w:hAnsi="Menlo"/>
          <w:sz w:val="18"/>
        </w:rPr>
        <w:t>notebooks/02_results.executed.ipynb</w:t>
      </w:r>
      <w:r>
        <w:t xml:space="preserve">. The full git history of the refactors and fixes that produced these results is on the </w:t>
      </w:r>
      <w:r>
        <w:rPr>
          <w:rFonts w:ascii="Menlo" w:hAnsi="Menlo"/>
          <w:sz w:val="18"/>
        </w:rPr>
        <w:t>main</w:t>
      </w:r>
      <w:r>
        <w:t xml:space="preserve"> branch (7 commits as of v1.0).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