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eacjlmm2znx" w:id="0"/>
      <w:bookmarkEnd w:id="0"/>
      <w:r w:rsidDel="00000000" w:rsidR="00000000" w:rsidRPr="00000000">
        <w:rPr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xl91obnmmd8y" w:id="1"/>
      <w:bookmarkEnd w:id="1"/>
      <w:r w:rsidDel="00000000" w:rsidR="00000000" w:rsidRPr="00000000">
        <w:rPr>
          <w:rtl w:val="0"/>
        </w:rPr>
        <w:t xml:space="preserve">Solution Requirements (Functional &amp; Non-functional)</w:t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30/9/2026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SWTID-2026-1132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AI WeatherWise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o1k2blerzr23" w:id="2"/>
      <w:bookmarkEnd w:id="2"/>
      <w:r w:rsidDel="00000000" w:rsidR="00000000" w:rsidRPr="00000000">
        <w:rPr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* Registration through Form* Registration through Gmail* Registration through LinkedIn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* Confirmation via Email* Confirmation via OTP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vyezkqas66w6" w:id="3"/>
      <w:bookmarkEnd w:id="3"/>
      <w:r w:rsidDel="00000000" w:rsidR="00000000" w:rsidRPr="00000000">
        <w:rPr>
          <w:rtl w:val="0"/>
        </w:rPr>
        <w:t xml:space="preserve">Non-functional Requirements: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NFR No.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Usability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0284c7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0"/>
      <w:bCs w:val="0"/>
      <w:i w:val="0"/>
      <w:iCs w:val="0"/>
      <w:color w:val="47556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