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4A29C" w14:textId="64B2BEB9" w:rsidR="00926EA7" w:rsidRDefault="00CB17B1" w:rsidP="00864DDB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Study </w:t>
      </w:r>
      <w:r w:rsidR="00864DDB" w:rsidRPr="00864DDB">
        <w:rPr>
          <w:sz w:val="32"/>
          <w:szCs w:val="32"/>
        </w:rPr>
        <w:t>Report</w:t>
      </w:r>
      <w:r w:rsidR="00864DDB">
        <w:rPr>
          <w:sz w:val="32"/>
          <w:szCs w:val="32"/>
          <w:lang w:val="en-US"/>
        </w:rPr>
        <w:t xml:space="preserve"> of Week </w:t>
      </w:r>
      <w:r w:rsidR="00117CCD">
        <w:rPr>
          <w:sz w:val="32"/>
          <w:szCs w:val="32"/>
          <w:lang w:val="en-US"/>
        </w:rPr>
        <w:t>3</w:t>
      </w:r>
    </w:p>
    <w:p w14:paraId="2B6384C0" w14:textId="464695A7" w:rsidR="00864DDB" w:rsidRDefault="00864DDB" w:rsidP="00864DDB">
      <w:pPr>
        <w:jc w:val="center"/>
        <w:rPr>
          <w:lang w:val="en-US"/>
        </w:rPr>
      </w:pPr>
      <w:r w:rsidRPr="00035B57">
        <w:rPr>
          <w:lang w:val="en-US"/>
        </w:rPr>
        <w:t>John (Wei Jiang)</w:t>
      </w:r>
    </w:p>
    <w:p w14:paraId="1CE813CB" w14:textId="77777777" w:rsidR="00035B57" w:rsidRDefault="00035B57" w:rsidP="00864DDB">
      <w:pPr>
        <w:jc w:val="center"/>
        <w:rPr>
          <w:lang w:val="en-US"/>
        </w:rPr>
      </w:pPr>
    </w:p>
    <w:p w14:paraId="3EAED017" w14:textId="7E9BDAD0" w:rsidR="00035B57" w:rsidRDefault="00035B57" w:rsidP="00035B57">
      <w:pPr>
        <w:spacing w:before="120" w:after="120"/>
        <w:rPr>
          <w:b/>
          <w:bCs/>
          <w:lang w:val="en-US"/>
        </w:rPr>
      </w:pPr>
      <w:r w:rsidRPr="00035B57">
        <w:rPr>
          <w:b/>
          <w:bCs/>
          <w:lang w:val="en-US"/>
        </w:rPr>
        <w:t>Study Content</w:t>
      </w:r>
    </w:p>
    <w:p w14:paraId="15643C9B" w14:textId="1B9C485A" w:rsidR="00D2205F" w:rsidRDefault="004F458B" w:rsidP="00F71354">
      <w:pPr>
        <w:pStyle w:val="ListParagraph"/>
        <w:numPr>
          <w:ilvl w:val="0"/>
          <w:numId w:val="2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R</w:t>
      </w:r>
      <w:r w:rsidR="00D2205F" w:rsidRPr="00D2205F">
        <w:rPr>
          <w:sz w:val="22"/>
          <w:szCs w:val="22"/>
          <w:lang w:val="en-US"/>
        </w:rPr>
        <w:t xml:space="preserve">ead the paper </w:t>
      </w:r>
      <w:r w:rsidR="00DC15AA">
        <w:rPr>
          <w:sz w:val="22"/>
          <w:szCs w:val="22"/>
          <w:lang w:val="en-US"/>
        </w:rPr>
        <w:t>about compartmental models</w:t>
      </w:r>
    </w:p>
    <w:p w14:paraId="5568D890" w14:textId="646F990A" w:rsidR="006B2DB6" w:rsidRPr="006B2DB6" w:rsidRDefault="006B2DB6" w:rsidP="006B2DB6">
      <w:pPr>
        <w:pStyle w:val="ListParagraph"/>
        <w:numPr>
          <w:ilvl w:val="0"/>
          <w:numId w:val="26"/>
        </w:numPr>
        <w:rPr>
          <w:sz w:val="22"/>
          <w:szCs w:val="22"/>
          <w:lang w:val="en-US"/>
        </w:rPr>
      </w:pPr>
      <w:r w:rsidRPr="006B2DB6">
        <w:rPr>
          <w:sz w:val="22"/>
          <w:szCs w:val="22"/>
          <w:lang w:val="en-US"/>
        </w:rPr>
        <w:t>Read the details of the compartmental models by referring to code implementation</w:t>
      </w:r>
    </w:p>
    <w:p w14:paraId="3248EFF8" w14:textId="51EB5A35" w:rsidR="006B2DB6" w:rsidRPr="006B2DB6" w:rsidRDefault="006B2DB6" w:rsidP="006B2DB6">
      <w:pPr>
        <w:pStyle w:val="ListParagraph"/>
        <w:numPr>
          <w:ilvl w:val="0"/>
          <w:numId w:val="26"/>
        </w:numPr>
        <w:rPr>
          <w:sz w:val="22"/>
          <w:szCs w:val="22"/>
          <w:lang w:val="en-US"/>
        </w:rPr>
      </w:pPr>
      <w:r w:rsidRPr="006B2DB6">
        <w:rPr>
          <w:sz w:val="22"/>
          <w:szCs w:val="22"/>
          <w:lang w:val="en-US"/>
        </w:rPr>
        <w:t>Understand the workflow of compartmental models</w:t>
      </w:r>
    </w:p>
    <w:p w14:paraId="6E9A6B79" w14:textId="11B85C1A" w:rsidR="006B2DB6" w:rsidRPr="006B2DB6" w:rsidRDefault="006B2DB6" w:rsidP="006B2DB6">
      <w:pPr>
        <w:pStyle w:val="ListParagraph"/>
        <w:numPr>
          <w:ilvl w:val="0"/>
          <w:numId w:val="26"/>
        </w:numPr>
        <w:rPr>
          <w:sz w:val="22"/>
          <w:szCs w:val="22"/>
          <w:lang w:val="en-US"/>
        </w:rPr>
      </w:pPr>
      <w:r w:rsidRPr="006B2DB6">
        <w:rPr>
          <w:sz w:val="22"/>
          <w:szCs w:val="22"/>
          <w:lang w:val="en-US"/>
        </w:rPr>
        <w:t>Compare the compartmental model and the Agent-based model</w:t>
      </w:r>
    </w:p>
    <w:p w14:paraId="38638E76" w14:textId="3B2B048B" w:rsidR="00035B57" w:rsidRDefault="004D709B" w:rsidP="00F71354">
      <w:pPr>
        <w:pStyle w:val="ListParagraph"/>
        <w:numPr>
          <w:ilvl w:val="0"/>
          <w:numId w:val="21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Do experiment with </w:t>
      </w:r>
      <w:r w:rsidR="003E7762">
        <w:rPr>
          <w:sz w:val="22"/>
          <w:szCs w:val="22"/>
          <w:lang w:val="en-US"/>
        </w:rPr>
        <w:t>MATLAB</w:t>
      </w:r>
    </w:p>
    <w:p w14:paraId="5F6084EB" w14:textId="78AFCCE3" w:rsidR="005E4B81" w:rsidRPr="005E4B81" w:rsidRDefault="005E4B81" w:rsidP="005E4B81">
      <w:pPr>
        <w:pStyle w:val="ListParagraph"/>
        <w:numPr>
          <w:ilvl w:val="0"/>
          <w:numId w:val="27"/>
        </w:numPr>
        <w:rPr>
          <w:sz w:val="22"/>
          <w:szCs w:val="22"/>
          <w:lang w:val="en-US"/>
        </w:rPr>
      </w:pPr>
      <w:r w:rsidRPr="005E4B81">
        <w:rPr>
          <w:sz w:val="22"/>
          <w:szCs w:val="22"/>
          <w:lang w:val="en-US"/>
        </w:rPr>
        <w:t>Integrate MATLAB code into Jupiter notebook</w:t>
      </w:r>
    </w:p>
    <w:p w14:paraId="7C5A2182" w14:textId="326B14D7" w:rsidR="005E4B81" w:rsidRPr="00F71354" w:rsidRDefault="005E4B81" w:rsidP="005E4B81">
      <w:pPr>
        <w:pStyle w:val="ListParagraph"/>
        <w:numPr>
          <w:ilvl w:val="0"/>
          <w:numId w:val="27"/>
        </w:numPr>
        <w:rPr>
          <w:sz w:val="22"/>
          <w:szCs w:val="22"/>
          <w:lang w:val="en-US"/>
        </w:rPr>
      </w:pPr>
      <w:r w:rsidRPr="005E4B81">
        <w:rPr>
          <w:sz w:val="22"/>
          <w:szCs w:val="22"/>
          <w:lang w:val="en-US"/>
        </w:rPr>
        <w:t>Understand how to use classes to manage code in MATLAB</w:t>
      </w:r>
    </w:p>
    <w:p w14:paraId="18D3A538" w14:textId="7F848A19" w:rsidR="00035B57" w:rsidRDefault="00C7191F" w:rsidP="00C7191F">
      <w:pPr>
        <w:spacing w:before="120" w:after="120"/>
        <w:rPr>
          <w:b/>
          <w:bCs/>
          <w:lang w:val="en-US"/>
        </w:rPr>
      </w:pPr>
      <w:r w:rsidRPr="00C7191F">
        <w:rPr>
          <w:b/>
          <w:bCs/>
          <w:lang w:val="en-US"/>
        </w:rPr>
        <w:t xml:space="preserve">Understanding of </w:t>
      </w:r>
      <w:r w:rsidR="008C0845">
        <w:rPr>
          <w:b/>
          <w:bCs/>
          <w:lang w:val="en-US"/>
        </w:rPr>
        <w:t>Compartmental Model</w:t>
      </w:r>
      <w:r w:rsidR="002C5DBD">
        <w:rPr>
          <w:b/>
          <w:bCs/>
          <w:lang w:val="en-US"/>
        </w:rPr>
        <w:t xml:space="preserve"> </w:t>
      </w:r>
    </w:p>
    <w:p w14:paraId="3B52ADC2" w14:textId="654F4AB0" w:rsidR="00472CA8" w:rsidRPr="00E015A9" w:rsidRDefault="003B6572" w:rsidP="00347473">
      <w:pPr>
        <w:spacing w:before="120" w:after="120"/>
        <w:rPr>
          <w:rFonts w:cstheme="minorHAnsi"/>
          <w:sz w:val="22"/>
          <w:szCs w:val="22"/>
          <w:lang w:val="en-US"/>
        </w:rPr>
      </w:pPr>
      <w:r w:rsidRPr="00E015A9">
        <w:rPr>
          <w:rFonts w:cstheme="minorHAnsi"/>
          <w:sz w:val="22"/>
          <w:szCs w:val="22"/>
          <w:lang w:val="en-US"/>
        </w:rPr>
        <w:t>This paper introduced a compartmental model. This is an SEIR model and it incorporates test-trace-and-</w:t>
      </w:r>
      <w:proofErr w:type="gramStart"/>
      <w:r w:rsidRPr="00E015A9">
        <w:rPr>
          <w:rFonts w:cstheme="minorHAnsi"/>
          <w:sz w:val="22"/>
          <w:szCs w:val="22"/>
          <w:lang w:val="en-US"/>
        </w:rPr>
        <w:t>isolate(</w:t>
      </w:r>
      <w:proofErr w:type="gramEnd"/>
      <w:r w:rsidRPr="00E015A9">
        <w:rPr>
          <w:rFonts w:cstheme="minorHAnsi"/>
          <w:sz w:val="22"/>
          <w:szCs w:val="22"/>
          <w:lang w:val="en-US"/>
        </w:rPr>
        <w:t xml:space="preserve">TTI) as it is a common strategy to </w:t>
      </w:r>
      <w:r w:rsidR="00E133E2">
        <w:rPr>
          <w:rFonts w:cstheme="minorHAnsi"/>
          <w:sz w:val="22"/>
          <w:szCs w:val="22"/>
          <w:lang w:val="en-US"/>
        </w:rPr>
        <w:t>contain</w:t>
      </w:r>
      <w:r w:rsidRPr="00E015A9">
        <w:rPr>
          <w:rFonts w:cstheme="minorHAnsi"/>
          <w:sz w:val="22"/>
          <w:szCs w:val="22"/>
          <w:lang w:val="en-US"/>
        </w:rPr>
        <w:t xml:space="preserve"> COVID19.  </w:t>
      </w:r>
      <w:r w:rsidR="0064524E" w:rsidRPr="00E015A9">
        <w:rPr>
          <w:rFonts w:cstheme="minorHAnsi"/>
          <w:sz w:val="22"/>
          <w:szCs w:val="22"/>
          <w:lang w:val="en-US"/>
        </w:rPr>
        <w:t xml:space="preserve">From the perspective of </w:t>
      </w:r>
      <w:r w:rsidR="00E015A9">
        <w:rPr>
          <w:rFonts w:cstheme="minorHAnsi"/>
          <w:sz w:val="22"/>
          <w:szCs w:val="22"/>
          <w:lang w:val="en-US"/>
        </w:rPr>
        <w:t>s</w:t>
      </w:r>
      <w:r w:rsidR="0064524E" w:rsidRPr="00E015A9">
        <w:rPr>
          <w:rFonts w:cstheme="minorHAnsi"/>
          <w:sz w:val="22"/>
          <w:szCs w:val="22"/>
          <w:lang w:val="en-US"/>
        </w:rPr>
        <w:t xml:space="preserve">preading dynamics, differential equation models are used together with numerical methods to study the stable and unstable states of the system. Details include the trends of Reproduction Numbers, </w:t>
      </w:r>
      <w:r w:rsidR="00BB07C5">
        <w:rPr>
          <w:rFonts w:cstheme="minorHAnsi"/>
          <w:sz w:val="22"/>
          <w:szCs w:val="22"/>
          <w:lang w:val="en-US"/>
        </w:rPr>
        <w:t>D</w:t>
      </w:r>
      <w:r w:rsidR="0064524E" w:rsidRPr="00E015A9">
        <w:rPr>
          <w:rFonts w:cstheme="minorHAnsi"/>
          <w:sz w:val="22"/>
          <w:szCs w:val="22"/>
          <w:lang w:val="en-US"/>
        </w:rPr>
        <w:t xml:space="preserve">aily </w:t>
      </w:r>
      <w:r w:rsidR="00BB07C5">
        <w:rPr>
          <w:rFonts w:cstheme="minorHAnsi"/>
          <w:sz w:val="22"/>
          <w:szCs w:val="22"/>
          <w:lang w:val="en-US"/>
        </w:rPr>
        <w:t>N</w:t>
      </w:r>
      <w:r w:rsidR="0064524E" w:rsidRPr="00E015A9">
        <w:rPr>
          <w:rFonts w:cstheme="minorHAnsi"/>
          <w:sz w:val="22"/>
          <w:szCs w:val="22"/>
          <w:lang w:val="en-US"/>
        </w:rPr>
        <w:t xml:space="preserve">ew Infections and </w:t>
      </w:r>
      <w:r w:rsidR="00D040B5">
        <w:rPr>
          <w:rFonts w:cstheme="minorHAnsi"/>
          <w:sz w:val="22"/>
          <w:szCs w:val="22"/>
          <w:lang w:val="en-US"/>
        </w:rPr>
        <w:t xml:space="preserve">Total </w:t>
      </w:r>
      <w:r w:rsidR="0064524E" w:rsidRPr="00E015A9">
        <w:rPr>
          <w:rFonts w:cstheme="minorHAnsi"/>
          <w:sz w:val="22"/>
          <w:szCs w:val="22"/>
          <w:lang w:val="en-US"/>
        </w:rPr>
        <w:t xml:space="preserve">Active </w:t>
      </w:r>
      <w:r w:rsidR="00BB07C5">
        <w:rPr>
          <w:rFonts w:cstheme="minorHAnsi"/>
          <w:sz w:val="22"/>
          <w:szCs w:val="22"/>
          <w:lang w:val="en-US"/>
        </w:rPr>
        <w:t>C</w:t>
      </w:r>
      <w:r w:rsidR="0064524E" w:rsidRPr="00E015A9">
        <w:rPr>
          <w:rFonts w:cstheme="minorHAnsi"/>
          <w:sz w:val="22"/>
          <w:szCs w:val="22"/>
          <w:lang w:val="en-US"/>
        </w:rPr>
        <w:t>ases in different scenarios with different parameters.</w:t>
      </w:r>
    </w:p>
    <w:p w14:paraId="74D8B454" w14:textId="6B1025A6" w:rsidR="00E015A9" w:rsidRPr="00E015A9" w:rsidRDefault="00E015A9" w:rsidP="00347473">
      <w:pPr>
        <w:spacing w:before="120" w:after="120"/>
        <w:rPr>
          <w:rFonts w:eastAsia="Times New Roman" w:cstheme="minorHAnsi"/>
          <w:sz w:val="22"/>
          <w:szCs w:val="22"/>
          <w:lang w:val="en-US"/>
        </w:rPr>
      </w:pPr>
      <w:r w:rsidRPr="00E015A9">
        <w:rPr>
          <w:rFonts w:eastAsia="Times New Roman" w:cstheme="minorHAnsi"/>
          <w:sz w:val="22"/>
          <w:szCs w:val="22"/>
          <w:lang w:val="en-US"/>
        </w:rPr>
        <w:t>The model divides the number of infected people into two categories</w:t>
      </w:r>
      <w:r w:rsidR="00A74C77">
        <w:rPr>
          <w:rFonts w:eastAsia="Times New Roman" w:cstheme="minorHAnsi"/>
          <w:sz w:val="22"/>
          <w:szCs w:val="22"/>
          <w:lang w:val="en-US"/>
        </w:rPr>
        <w:t xml:space="preserve">: </w:t>
      </w:r>
      <w:r w:rsidRPr="00E015A9">
        <w:rPr>
          <w:rFonts w:eastAsia="Times New Roman" w:cstheme="minorHAnsi"/>
          <w:sz w:val="22"/>
          <w:szCs w:val="22"/>
          <w:lang w:val="en-US"/>
        </w:rPr>
        <w:t>Hidden pool and Traced pool. The reproduction number R of Trace Pool is less than 1, and the R of Hidden is greater than 1. Through efficient TTI, Trace Pool will continuously deplete the number of infections from Hidden Pool, and eventually</w:t>
      </w:r>
      <w:r w:rsidR="008D4ACE">
        <w:rPr>
          <w:rFonts w:eastAsia="Times New Roman" w:cstheme="minorHAnsi"/>
          <w:sz w:val="22"/>
          <w:szCs w:val="22"/>
          <w:lang w:val="en-US"/>
        </w:rPr>
        <w:t xml:space="preserve"> </w:t>
      </w:r>
      <w:r w:rsidRPr="00E015A9">
        <w:rPr>
          <w:rFonts w:eastAsia="Times New Roman" w:cstheme="minorHAnsi"/>
          <w:sz w:val="22"/>
          <w:szCs w:val="22"/>
          <w:lang w:val="en-US"/>
        </w:rPr>
        <w:t>eradicate the virus.</w:t>
      </w:r>
    </w:p>
    <w:p w14:paraId="47B0884D" w14:textId="15ADAA29" w:rsidR="00347473" w:rsidRPr="00E015A9" w:rsidRDefault="00347473" w:rsidP="00347473">
      <w:pPr>
        <w:spacing w:before="120" w:after="120"/>
        <w:rPr>
          <w:rFonts w:cstheme="minorHAnsi"/>
          <w:sz w:val="22"/>
          <w:szCs w:val="22"/>
          <w:lang w:val="en-US"/>
        </w:rPr>
      </w:pPr>
      <w:r w:rsidRPr="00E015A9">
        <w:rPr>
          <w:rFonts w:cstheme="minorHAnsi"/>
          <w:sz w:val="22"/>
          <w:szCs w:val="22"/>
          <w:lang w:val="en-US"/>
        </w:rPr>
        <w:t>Th</w:t>
      </w:r>
      <w:r w:rsidR="00D9535A">
        <w:rPr>
          <w:rFonts w:cstheme="minorHAnsi"/>
          <w:sz w:val="22"/>
          <w:szCs w:val="22"/>
          <w:lang w:val="en-US"/>
        </w:rPr>
        <w:t xml:space="preserve">is paper </w:t>
      </w:r>
      <w:r w:rsidRPr="00E015A9">
        <w:rPr>
          <w:rFonts w:cstheme="minorHAnsi"/>
          <w:sz w:val="22"/>
          <w:szCs w:val="22"/>
          <w:lang w:val="en-US"/>
        </w:rPr>
        <w:t xml:space="preserve">analyzes many different scenarios. The following </w:t>
      </w:r>
      <w:r w:rsidR="00903A24" w:rsidRPr="00E015A9">
        <w:rPr>
          <w:rFonts w:cstheme="minorHAnsi"/>
          <w:sz w:val="22"/>
          <w:szCs w:val="22"/>
          <w:lang w:val="en-US"/>
        </w:rPr>
        <w:t>example</w:t>
      </w:r>
      <w:r w:rsidRPr="00E015A9">
        <w:rPr>
          <w:rFonts w:cstheme="minorHAnsi"/>
          <w:sz w:val="22"/>
          <w:szCs w:val="22"/>
          <w:lang w:val="en-US"/>
        </w:rPr>
        <w:t xml:space="preserve"> </w:t>
      </w:r>
      <w:r w:rsidR="00903A24" w:rsidRPr="00E015A9">
        <w:rPr>
          <w:rFonts w:cstheme="minorHAnsi"/>
          <w:sz w:val="22"/>
          <w:szCs w:val="22"/>
          <w:lang w:val="en-US"/>
        </w:rPr>
        <w:t xml:space="preserve">is one of them. It </w:t>
      </w:r>
      <w:r w:rsidRPr="00E015A9">
        <w:rPr>
          <w:rFonts w:cstheme="minorHAnsi"/>
          <w:sz w:val="22"/>
          <w:szCs w:val="22"/>
          <w:lang w:val="en-US"/>
        </w:rPr>
        <w:t>show</w:t>
      </w:r>
      <w:r w:rsidR="00903A24" w:rsidRPr="00E015A9">
        <w:rPr>
          <w:rFonts w:cstheme="minorHAnsi"/>
          <w:sz w:val="22"/>
          <w:szCs w:val="22"/>
          <w:lang w:val="en-US"/>
        </w:rPr>
        <w:t>s</w:t>
      </w:r>
      <w:r w:rsidRPr="00E015A9">
        <w:rPr>
          <w:rFonts w:cstheme="minorHAnsi"/>
          <w:sz w:val="22"/>
          <w:szCs w:val="22"/>
          <w:lang w:val="en-US"/>
        </w:rPr>
        <w:t xml:space="preserve"> two states of the model</w:t>
      </w:r>
      <w:r w:rsidR="00903A24" w:rsidRPr="00E015A9">
        <w:rPr>
          <w:rFonts w:cstheme="minorHAnsi"/>
          <w:sz w:val="22"/>
          <w:szCs w:val="22"/>
          <w:lang w:val="en-US"/>
        </w:rPr>
        <w:t>, stable</w:t>
      </w:r>
      <w:r w:rsidR="0057736A">
        <w:rPr>
          <w:rFonts w:cstheme="minorHAnsi"/>
          <w:sz w:val="22"/>
          <w:szCs w:val="22"/>
          <w:lang w:val="en-US"/>
        </w:rPr>
        <w:t xml:space="preserve"> (left </w:t>
      </w:r>
      <w:r w:rsidR="00B21822">
        <w:rPr>
          <w:rFonts w:cstheme="minorHAnsi"/>
          <w:sz w:val="22"/>
          <w:szCs w:val="22"/>
          <w:lang w:val="en-US"/>
        </w:rPr>
        <w:t>figures</w:t>
      </w:r>
      <w:r w:rsidR="0057736A">
        <w:rPr>
          <w:rFonts w:cstheme="minorHAnsi"/>
          <w:sz w:val="22"/>
          <w:szCs w:val="22"/>
          <w:lang w:val="en-US"/>
        </w:rPr>
        <w:t xml:space="preserve"> a,</w:t>
      </w:r>
      <w:r w:rsidR="00767DB3">
        <w:rPr>
          <w:rFonts w:cstheme="minorHAnsi"/>
          <w:sz w:val="22"/>
          <w:szCs w:val="22"/>
          <w:lang w:val="en-US"/>
        </w:rPr>
        <w:t xml:space="preserve"> </w:t>
      </w:r>
      <w:r w:rsidR="0057736A">
        <w:rPr>
          <w:rFonts w:cstheme="minorHAnsi"/>
          <w:sz w:val="22"/>
          <w:szCs w:val="22"/>
          <w:lang w:val="en-US"/>
        </w:rPr>
        <w:t>b,</w:t>
      </w:r>
      <w:r w:rsidR="00767DB3">
        <w:rPr>
          <w:rFonts w:cstheme="minorHAnsi"/>
          <w:sz w:val="22"/>
          <w:szCs w:val="22"/>
          <w:lang w:val="en-US"/>
        </w:rPr>
        <w:t xml:space="preserve"> </w:t>
      </w:r>
      <w:r w:rsidR="0057736A">
        <w:rPr>
          <w:rFonts w:cstheme="minorHAnsi"/>
          <w:sz w:val="22"/>
          <w:szCs w:val="22"/>
          <w:lang w:val="en-US"/>
        </w:rPr>
        <w:t>c)</w:t>
      </w:r>
      <w:r w:rsidR="00903A24" w:rsidRPr="00E015A9">
        <w:rPr>
          <w:rFonts w:cstheme="minorHAnsi"/>
          <w:sz w:val="22"/>
          <w:szCs w:val="22"/>
          <w:lang w:val="en-US"/>
        </w:rPr>
        <w:t xml:space="preserve"> and unstable</w:t>
      </w:r>
      <w:r w:rsidR="0057736A">
        <w:rPr>
          <w:rFonts w:cstheme="minorHAnsi"/>
          <w:sz w:val="22"/>
          <w:szCs w:val="22"/>
          <w:lang w:val="en-US"/>
        </w:rPr>
        <w:t xml:space="preserve"> (right figures d, e, f)</w:t>
      </w:r>
      <w:r w:rsidR="00903A24" w:rsidRPr="00E015A9">
        <w:rPr>
          <w:rFonts w:cstheme="minorHAnsi"/>
          <w:sz w:val="22"/>
          <w:szCs w:val="22"/>
          <w:lang w:val="en-US"/>
        </w:rPr>
        <w:t>,</w:t>
      </w:r>
      <w:r w:rsidRPr="00E015A9">
        <w:rPr>
          <w:rFonts w:cstheme="minorHAnsi"/>
          <w:sz w:val="22"/>
          <w:szCs w:val="22"/>
          <w:lang w:val="en-US"/>
        </w:rPr>
        <w:t xml:space="preserve"> under different Tracing </w:t>
      </w:r>
      <w:r w:rsidR="00155E6A" w:rsidRPr="00E015A9">
        <w:rPr>
          <w:rFonts w:cstheme="minorHAnsi"/>
          <w:sz w:val="22"/>
          <w:szCs w:val="22"/>
          <w:lang w:val="en-US"/>
        </w:rPr>
        <w:t>Efficiency</w:t>
      </w:r>
      <w:r w:rsidRPr="00E015A9">
        <w:rPr>
          <w:rFonts w:cstheme="minorHAnsi"/>
          <w:sz w:val="22"/>
          <w:szCs w:val="22"/>
          <w:lang w:val="en-US"/>
        </w:rPr>
        <w:t>.</w:t>
      </w:r>
    </w:p>
    <w:p w14:paraId="51415B88" w14:textId="13D8A8B8" w:rsidR="00AA49F0" w:rsidRDefault="007F0F1F" w:rsidP="00C7191F">
      <w:pPr>
        <w:spacing w:before="120" w:after="120"/>
        <w:rPr>
          <w:b/>
          <w:bCs/>
          <w:lang w:val="en-US"/>
        </w:rPr>
      </w:pPr>
      <w:r>
        <w:rPr>
          <w:rFonts w:hint="eastAsia"/>
          <w:b/>
          <w:bCs/>
          <w:noProof/>
          <w:lang w:val="en-US"/>
        </w:rPr>
        <w:drawing>
          <wp:inline distT="0" distB="0" distL="0" distR="0" wp14:anchorId="79CD4D91" wp14:editId="0C6BD3F5">
            <wp:extent cx="5727700" cy="3145155"/>
            <wp:effectExtent l="0" t="0" r="0" b="4445"/>
            <wp:docPr id="3" name="Picture 3" descr="Chart, diagram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diagram, line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4B3CA" w14:textId="77777777" w:rsidR="00220AB2" w:rsidRDefault="00220AB2" w:rsidP="00C7191F">
      <w:pPr>
        <w:spacing w:before="120" w:after="120"/>
        <w:rPr>
          <w:b/>
          <w:bCs/>
          <w:lang w:val="en-US"/>
        </w:rPr>
      </w:pPr>
    </w:p>
    <w:p w14:paraId="65FA4E4B" w14:textId="016B06BC" w:rsidR="00D33BDA" w:rsidRDefault="00AA49F0" w:rsidP="00C7191F">
      <w:pPr>
        <w:spacing w:before="120" w:after="120"/>
        <w:rPr>
          <w:b/>
          <w:bCs/>
          <w:lang w:val="en-US"/>
        </w:rPr>
      </w:pPr>
      <w:r>
        <w:rPr>
          <w:rFonts w:hint="eastAsia"/>
          <w:b/>
          <w:bCs/>
          <w:lang w:val="en-US"/>
        </w:rPr>
        <w:t>Comparation</w:t>
      </w:r>
      <w:r>
        <w:rPr>
          <w:b/>
          <w:bCs/>
          <w:lang w:val="en-US"/>
        </w:rPr>
        <w:t xml:space="preserve"> with </w:t>
      </w:r>
      <w:r w:rsidR="000075FA">
        <w:rPr>
          <w:b/>
          <w:bCs/>
          <w:lang w:val="en-US"/>
        </w:rPr>
        <w:t>A</w:t>
      </w:r>
      <w:r>
        <w:rPr>
          <w:b/>
          <w:bCs/>
          <w:lang w:val="en-US"/>
        </w:rPr>
        <w:t xml:space="preserve">gent-based </w:t>
      </w:r>
      <w:r w:rsidR="00C545F9">
        <w:rPr>
          <w:b/>
          <w:bCs/>
          <w:lang w:val="en-US"/>
        </w:rPr>
        <w:t>M</w:t>
      </w:r>
      <w:r>
        <w:rPr>
          <w:b/>
          <w:bCs/>
          <w:lang w:val="en-US"/>
        </w:rPr>
        <w:t>odels</w:t>
      </w:r>
    </w:p>
    <w:p w14:paraId="0C27A4DF" w14:textId="67ECC571" w:rsidR="009807D9" w:rsidRDefault="009807D9" w:rsidP="00C7191F">
      <w:pPr>
        <w:spacing w:before="120" w:after="120"/>
        <w:rPr>
          <w:rFonts w:ascii="Cambria" w:hAnsi="Cambria" w:cs="Cambria"/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3402"/>
        <w:gridCol w:w="3628"/>
      </w:tblGrid>
      <w:tr w:rsidR="009807D9" w14:paraId="3AE56657" w14:textId="77777777" w:rsidTr="0072302F">
        <w:tc>
          <w:tcPr>
            <w:tcW w:w="1980" w:type="dxa"/>
          </w:tcPr>
          <w:p w14:paraId="034EEA46" w14:textId="77777777" w:rsidR="009807D9" w:rsidRDefault="009807D9" w:rsidP="00C7191F">
            <w:pPr>
              <w:spacing w:before="120" w:after="120"/>
              <w:rPr>
                <w:b/>
                <w:bCs/>
                <w:lang w:val="en-US"/>
              </w:rPr>
            </w:pPr>
          </w:p>
        </w:tc>
        <w:tc>
          <w:tcPr>
            <w:tcW w:w="3402" w:type="dxa"/>
          </w:tcPr>
          <w:p w14:paraId="057E36CE" w14:textId="78CF4C16" w:rsidR="009807D9" w:rsidRDefault="00630809" w:rsidP="00C7191F">
            <w:pPr>
              <w:spacing w:before="120"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</w:t>
            </w:r>
            <w:r>
              <w:rPr>
                <w:rFonts w:hint="eastAsia"/>
                <w:b/>
                <w:bCs/>
                <w:lang w:val="en-US"/>
              </w:rPr>
              <w:t>ros</w:t>
            </w:r>
          </w:p>
        </w:tc>
        <w:tc>
          <w:tcPr>
            <w:tcW w:w="3628" w:type="dxa"/>
          </w:tcPr>
          <w:p w14:paraId="5609393B" w14:textId="2036FFA9" w:rsidR="009807D9" w:rsidRDefault="00630809" w:rsidP="00C7191F">
            <w:pPr>
              <w:spacing w:before="120"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</w:t>
            </w:r>
            <w:r>
              <w:rPr>
                <w:rFonts w:hint="eastAsia"/>
                <w:b/>
                <w:bCs/>
                <w:lang w:val="en-US"/>
              </w:rPr>
              <w:t>ons</w:t>
            </w:r>
          </w:p>
        </w:tc>
      </w:tr>
      <w:tr w:rsidR="009807D9" w14:paraId="3213164B" w14:textId="77777777" w:rsidTr="0072302F">
        <w:tc>
          <w:tcPr>
            <w:tcW w:w="1980" w:type="dxa"/>
          </w:tcPr>
          <w:p w14:paraId="0D93E0F7" w14:textId="5F673672" w:rsidR="009807D9" w:rsidRDefault="009807D9" w:rsidP="00C7191F">
            <w:pPr>
              <w:spacing w:before="120"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Compartmental models</w:t>
            </w:r>
          </w:p>
        </w:tc>
        <w:tc>
          <w:tcPr>
            <w:tcW w:w="3402" w:type="dxa"/>
          </w:tcPr>
          <w:p w14:paraId="2BAB1C6F" w14:textId="77777777" w:rsidR="00B77A42" w:rsidRPr="00B77A42" w:rsidRDefault="00794243" w:rsidP="00B77A42">
            <w:pPr>
              <w:pStyle w:val="ListParagraph"/>
              <w:numPr>
                <w:ilvl w:val="0"/>
                <w:numId w:val="28"/>
              </w:numPr>
              <w:spacing w:before="120" w:after="120"/>
              <w:rPr>
                <w:sz w:val="22"/>
                <w:szCs w:val="22"/>
                <w:lang w:val="en-US"/>
              </w:rPr>
            </w:pPr>
            <w:r w:rsidRPr="00B77A42">
              <w:rPr>
                <w:sz w:val="22"/>
                <w:szCs w:val="22"/>
                <w:lang w:val="en-US"/>
              </w:rPr>
              <w:t>Simple</w:t>
            </w:r>
          </w:p>
          <w:p w14:paraId="0032809A" w14:textId="36513178" w:rsidR="00B77A42" w:rsidRPr="00B77A42" w:rsidRDefault="00B77A42" w:rsidP="00B77A42">
            <w:pPr>
              <w:pStyle w:val="ListParagraph"/>
              <w:numPr>
                <w:ilvl w:val="0"/>
                <w:numId w:val="28"/>
              </w:numPr>
              <w:spacing w:before="120" w:after="120"/>
              <w:rPr>
                <w:sz w:val="22"/>
                <w:szCs w:val="22"/>
                <w:lang w:val="en-US"/>
              </w:rPr>
            </w:pPr>
            <w:r w:rsidRPr="00B77A42">
              <w:rPr>
                <w:sz w:val="22"/>
                <w:szCs w:val="22"/>
                <w:lang w:val="en-US"/>
              </w:rPr>
              <w:t>F</w:t>
            </w:r>
            <w:r w:rsidR="00794243" w:rsidRPr="00B77A42">
              <w:rPr>
                <w:sz w:val="22"/>
                <w:szCs w:val="22"/>
                <w:lang w:val="en-US"/>
              </w:rPr>
              <w:t>aster</w:t>
            </w:r>
          </w:p>
          <w:p w14:paraId="753F01FF" w14:textId="64F853C5" w:rsidR="00B77A42" w:rsidRPr="00B77A42" w:rsidRDefault="00B77A42" w:rsidP="00B77A42">
            <w:pPr>
              <w:pStyle w:val="ListParagraph"/>
              <w:numPr>
                <w:ilvl w:val="0"/>
                <w:numId w:val="28"/>
              </w:numPr>
              <w:spacing w:before="120" w:after="120"/>
              <w:rPr>
                <w:sz w:val="22"/>
                <w:szCs w:val="22"/>
                <w:lang w:val="en-US"/>
              </w:rPr>
            </w:pPr>
            <w:r w:rsidRPr="00B77A42">
              <w:rPr>
                <w:sz w:val="22"/>
                <w:szCs w:val="22"/>
                <w:lang w:val="en-US"/>
              </w:rPr>
              <w:t>R</w:t>
            </w:r>
            <w:r w:rsidR="00794243" w:rsidRPr="00B77A42">
              <w:rPr>
                <w:sz w:val="22"/>
                <w:szCs w:val="22"/>
                <w:lang w:val="en-US"/>
              </w:rPr>
              <w:t>obust</w:t>
            </w:r>
          </w:p>
          <w:p w14:paraId="7D2A1089" w14:textId="4A12C172" w:rsidR="00B77A42" w:rsidRPr="00B77A42" w:rsidRDefault="00B77A42" w:rsidP="00B77A42">
            <w:pPr>
              <w:pStyle w:val="ListParagraph"/>
              <w:numPr>
                <w:ilvl w:val="0"/>
                <w:numId w:val="28"/>
              </w:numPr>
              <w:spacing w:before="120" w:after="120"/>
              <w:rPr>
                <w:b/>
                <w:bCs/>
                <w:lang w:val="en-US"/>
              </w:rPr>
            </w:pPr>
            <w:r w:rsidRPr="00B77A42">
              <w:rPr>
                <w:sz w:val="22"/>
                <w:szCs w:val="22"/>
                <w:lang w:val="en-US"/>
              </w:rPr>
              <w:t>E</w:t>
            </w:r>
            <w:r w:rsidR="00794243" w:rsidRPr="00B77A42">
              <w:rPr>
                <w:sz w:val="22"/>
                <w:szCs w:val="22"/>
                <w:lang w:val="en-US"/>
              </w:rPr>
              <w:t>xplanatory</w:t>
            </w:r>
          </w:p>
        </w:tc>
        <w:tc>
          <w:tcPr>
            <w:tcW w:w="3628" w:type="dxa"/>
          </w:tcPr>
          <w:p w14:paraId="7BD6A6B6" w14:textId="77777777" w:rsidR="009807D9" w:rsidRPr="00B77A42" w:rsidRDefault="00794243" w:rsidP="00B77A42">
            <w:pPr>
              <w:pStyle w:val="ListParagraph"/>
              <w:numPr>
                <w:ilvl w:val="0"/>
                <w:numId w:val="28"/>
              </w:numPr>
              <w:spacing w:before="120" w:after="120"/>
              <w:rPr>
                <w:sz w:val="22"/>
                <w:szCs w:val="22"/>
                <w:lang w:val="en-US"/>
              </w:rPr>
            </w:pPr>
            <w:r w:rsidRPr="00B77A42">
              <w:rPr>
                <w:sz w:val="22"/>
                <w:szCs w:val="22"/>
                <w:lang w:val="en-US"/>
              </w:rPr>
              <w:t>Poor adaptation to change</w:t>
            </w:r>
          </w:p>
          <w:p w14:paraId="51C9496F" w14:textId="2F0FEAB7" w:rsidR="00794243" w:rsidRPr="00B77A42" w:rsidRDefault="00794243" w:rsidP="00B77A42">
            <w:pPr>
              <w:pStyle w:val="ListParagraph"/>
              <w:numPr>
                <w:ilvl w:val="0"/>
                <w:numId w:val="28"/>
              </w:numPr>
              <w:spacing w:before="120" w:after="120"/>
              <w:rPr>
                <w:b/>
                <w:bCs/>
                <w:lang w:val="en-US"/>
              </w:rPr>
            </w:pPr>
            <w:r w:rsidRPr="00B77A42">
              <w:rPr>
                <w:sz w:val="22"/>
                <w:szCs w:val="22"/>
                <w:lang w:val="en-US"/>
              </w:rPr>
              <w:t>Cannot answer questions about special details</w:t>
            </w:r>
          </w:p>
        </w:tc>
      </w:tr>
      <w:tr w:rsidR="009807D9" w14:paraId="1EBD660C" w14:textId="77777777" w:rsidTr="0072302F">
        <w:tc>
          <w:tcPr>
            <w:tcW w:w="1980" w:type="dxa"/>
          </w:tcPr>
          <w:p w14:paraId="214B1576" w14:textId="396C8D2D" w:rsidR="009807D9" w:rsidRDefault="009807D9" w:rsidP="00C7191F">
            <w:pPr>
              <w:spacing w:before="120" w:after="12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Agent-based models</w:t>
            </w:r>
          </w:p>
        </w:tc>
        <w:tc>
          <w:tcPr>
            <w:tcW w:w="3402" w:type="dxa"/>
          </w:tcPr>
          <w:p w14:paraId="0C38073F" w14:textId="437E252D" w:rsidR="00794243" w:rsidRPr="0072302F" w:rsidRDefault="0072302F" w:rsidP="0072302F">
            <w:pPr>
              <w:pStyle w:val="ListParagraph"/>
              <w:numPr>
                <w:ilvl w:val="0"/>
                <w:numId w:val="28"/>
              </w:numPr>
              <w:spacing w:before="120" w:after="120"/>
              <w:rPr>
                <w:sz w:val="22"/>
                <w:szCs w:val="22"/>
                <w:lang w:val="en-US"/>
              </w:rPr>
            </w:pPr>
            <w:r w:rsidRPr="0072302F">
              <w:rPr>
                <w:sz w:val="22"/>
                <w:szCs w:val="22"/>
                <w:lang w:val="en-US"/>
              </w:rPr>
              <w:t>High adaptation to change</w:t>
            </w:r>
          </w:p>
          <w:p w14:paraId="58831E04" w14:textId="31291352" w:rsidR="0072302F" w:rsidRPr="0072302F" w:rsidRDefault="0072302F" w:rsidP="0072302F">
            <w:pPr>
              <w:pStyle w:val="ListParagraph"/>
              <w:numPr>
                <w:ilvl w:val="0"/>
                <w:numId w:val="28"/>
              </w:numPr>
              <w:spacing w:before="120" w:after="120"/>
              <w:rPr>
                <w:sz w:val="22"/>
                <w:szCs w:val="22"/>
                <w:lang w:val="en-US"/>
              </w:rPr>
            </w:pPr>
            <w:r w:rsidRPr="0072302F">
              <w:rPr>
                <w:sz w:val="22"/>
                <w:szCs w:val="22"/>
                <w:lang w:val="en-US"/>
              </w:rPr>
              <w:t>Can answer questions with special details</w:t>
            </w:r>
          </w:p>
        </w:tc>
        <w:tc>
          <w:tcPr>
            <w:tcW w:w="3628" w:type="dxa"/>
          </w:tcPr>
          <w:p w14:paraId="7420B94D" w14:textId="77777777" w:rsidR="00B77A42" w:rsidRPr="0072302F" w:rsidRDefault="00794243" w:rsidP="0072302F">
            <w:pPr>
              <w:pStyle w:val="ListParagraph"/>
              <w:numPr>
                <w:ilvl w:val="0"/>
                <w:numId w:val="29"/>
              </w:numPr>
              <w:spacing w:before="120" w:after="120"/>
              <w:rPr>
                <w:sz w:val="22"/>
                <w:szCs w:val="22"/>
                <w:lang w:val="en-US"/>
              </w:rPr>
            </w:pPr>
            <w:r w:rsidRPr="0072302F">
              <w:rPr>
                <w:sz w:val="22"/>
                <w:szCs w:val="22"/>
                <w:lang w:val="en-US"/>
              </w:rPr>
              <w:t>Complex</w:t>
            </w:r>
          </w:p>
          <w:p w14:paraId="71DD3467" w14:textId="5A62A7C0" w:rsidR="00B77A42" w:rsidRPr="0072302F" w:rsidRDefault="00B77A42" w:rsidP="0072302F">
            <w:pPr>
              <w:pStyle w:val="ListParagraph"/>
              <w:numPr>
                <w:ilvl w:val="0"/>
                <w:numId w:val="29"/>
              </w:numPr>
              <w:spacing w:before="120" w:after="120"/>
              <w:rPr>
                <w:sz w:val="22"/>
                <w:szCs w:val="22"/>
                <w:lang w:val="en-US"/>
              </w:rPr>
            </w:pPr>
            <w:r w:rsidRPr="0072302F">
              <w:rPr>
                <w:sz w:val="22"/>
                <w:szCs w:val="22"/>
                <w:lang w:val="en-US"/>
              </w:rPr>
              <w:t>C</w:t>
            </w:r>
            <w:r w:rsidR="00794243" w:rsidRPr="0072302F">
              <w:rPr>
                <w:sz w:val="22"/>
                <w:szCs w:val="22"/>
                <w:lang w:val="en-US"/>
              </w:rPr>
              <w:t>omputationally expensive</w:t>
            </w:r>
          </w:p>
          <w:p w14:paraId="51C0C54D" w14:textId="77777777" w:rsidR="00B77A42" w:rsidRPr="0072302F" w:rsidRDefault="00B77A42" w:rsidP="0072302F">
            <w:pPr>
              <w:pStyle w:val="ListParagraph"/>
              <w:numPr>
                <w:ilvl w:val="0"/>
                <w:numId w:val="29"/>
              </w:numPr>
              <w:spacing w:before="120" w:after="120"/>
              <w:rPr>
                <w:sz w:val="22"/>
                <w:szCs w:val="22"/>
                <w:lang w:val="en-US"/>
              </w:rPr>
            </w:pPr>
            <w:r w:rsidRPr="0072302F">
              <w:rPr>
                <w:sz w:val="22"/>
                <w:szCs w:val="22"/>
                <w:lang w:val="en-US"/>
              </w:rPr>
              <w:t>Parameters are uncertainty</w:t>
            </w:r>
          </w:p>
          <w:p w14:paraId="39236A9A" w14:textId="6B5E0A50" w:rsidR="00B77A42" w:rsidRPr="0072302F" w:rsidRDefault="00B77A42" w:rsidP="0072302F">
            <w:pPr>
              <w:pStyle w:val="ListParagraph"/>
              <w:numPr>
                <w:ilvl w:val="0"/>
                <w:numId w:val="29"/>
              </w:numPr>
              <w:spacing w:before="120" w:after="120"/>
              <w:rPr>
                <w:b/>
                <w:bCs/>
                <w:lang w:val="en-US"/>
              </w:rPr>
            </w:pPr>
            <w:r w:rsidRPr="0072302F">
              <w:rPr>
                <w:sz w:val="22"/>
                <w:szCs w:val="22"/>
                <w:lang w:val="en-US"/>
              </w:rPr>
              <w:t>Depends on high quality data</w:t>
            </w:r>
          </w:p>
        </w:tc>
      </w:tr>
    </w:tbl>
    <w:p w14:paraId="3CDE62A6" w14:textId="77777777" w:rsidR="00C211DE" w:rsidRPr="00423EF0" w:rsidRDefault="00C211DE" w:rsidP="00C211DE">
      <w:pPr>
        <w:spacing w:before="120" w:after="120"/>
        <w:rPr>
          <w:sz w:val="22"/>
          <w:szCs w:val="22"/>
          <w:lang w:val="en-US"/>
        </w:rPr>
      </w:pPr>
      <w:r w:rsidRPr="00423EF0">
        <w:rPr>
          <w:sz w:val="22"/>
          <w:szCs w:val="22"/>
          <w:lang w:val="en-US"/>
        </w:rPr>
        <w:t xml:space="preserve">The </w:t>
      </w:r>
      <w:proofErr w:type="spellStart"/>
      <w:r w:rsidRPr="00423EF0">
        <w:rPr>
          <w:sz w:val="22"/>
          <w:szCs w:val="22"/>
          <w:lang w:val="en-US"/>
        </w:rPr>
        <w:t>Covasim</w:t>
      </w:r>
      <w:proofErr w:type="spellEnd"/>
      <w:r w:rsidRPr="00423EF0">
        <w:rPr>
          <w:sz w:val="22"/>
          <w:szCs w:val="22"/>
          <w:lang w:val="en-US"/>
        </w:rPr>
        <w:t xml:space="preserve"> implements TTI simulation.</w:t>
      </w:r>
    </w:p>
    <w:p w14:paraId="714FD00A" w14:textId="1C0DE76A" w:rsidR="005D6A68" w:rsidRPr="00423EF0" w:rsidRDefault="00C211DE" w:rsidP="00C211DE">
      <w:pPr>
        <w:spacing w:before="120" w:after="120"/>
        <w:rPr>
          <w:sz w:val="22"/>
          <w:szCs w:val="22"/>
          <w:lang w:val="en-US"/>
        </w:rPr>
      </w:pPr>
      <w:proofErr w:type="spellStart"/>
      <w:r w:rsidRPr="00423EF0">
        <w:rPr>
          <w:sz w:val="22"/>
          <w:szCs w:val="22"/>
          <w:lang w:val="en-US"/>
        </w:rPr>
        <w:t>Covasim</w:t>
      </w:r>
      <w:proofErr w:type="spellEnd"/>
      <w:r w:rsidRPr="00423EF0">
        <w:rPr>
          <w:sz w:val="22"/>
          <w:szCs w:val="22"/>
          <w:lang w:val="en-US"/>
        </w:rPr>
        <w:t xml:space="preserve"> and this model are both SEIR models. The </w:t>
      </w:r>
      <w:proofErr w:type="spellStart"/>
      <w:r w:rsidRPr="00423EF0">
        <w:rPr>
          <w:sz w:val="22"/>
          <w:szCs w:val="22"/>
          <w:lang w:val="en-US"/>
        </w:rPr>
        <w:t>Covasim</w:t>
      </w:r>
      <w:proofErr w:type="spellEnd"/>
      <w:r w:rsidRPr="00423EF0">
        <w:rPr>
          <w:sz w:val="22"/>
          <w:szCs w:val="22"/>
          <w:lang w:val="en-US"/>
        </w:rPr>
        <w:t xml:space="preserve"> includes individual variability, while this compartment model does not include.</w:t>
      </w:r>
    </w:p>
    <w:p w14:paraId="2DF7539E" w14:textId="3061DB09" w:rsidR="00CC1C01" w:rsidRDefault="00CC1C01" w:rsidP="00151BE6">
      <w:pPr>
        <w:spacing w:before="120" w:after="120"/>
        <w:rPr>
          <w:b/>
          <w:bCs/>
          <w:lang w:val="en-US"/>
        </w:rPr>
      </w:pPr>
    </w:p>
    <w:p w14:paraId="3EA41C46" w14:textId="77777777" w:rsidR="00241CFC" w:rsidRDefault="00241CFC" w:rsidP="00241CFC">
      <w:pPr>
        <w:spacing w:before="120" w:after="120"/>
        <w:rPr>
          <w:b/>
          <w:bCs/>
          <w:lang w:val="en-US"/>
        </w:rPr>
      </w:pPr>
      <w:r w:rsidRPr="00241CFC">
        <w:rPr>
          <w:b/>
          <w:bCs/>
          <w:lang w:val="en-US"/>
        </w:rPr>
        <w:t>Difficulties and solutions</w:t>
      </w:r>
    </w:p>
    <w:p w14:paraId="4315EE2B" w14:textId="77777777" w:rsidR="00F251D2" w:rsidRDefault="00E14243" w:rsidP="00F251D2">
      <w:pPr>
        <w:pStyle w:val="ListParagraph"/>
        <w:numPr>
          <w:ilvl w:val="0"/>
          <w:numId w:val="37"/>
        </w:numPr>
        <w:rPr>
          <w:sz w:val="22"/>
          <w:szCs w:val="22"/>
          <w:lang w:val="en-US"/>
        </w:rPr>
      </w:pPr>
      <w:r w:rsidRPr="00F251D2">
        <w:rPr>
          <w:sz w:val="22"/>
          <w:szCs w:val="22"/>
          <w:lang w:val="en-US"/>
        </w:rPr>
        <w:t xml:space="preserve">Confusion in understanding the details of the compartmental model. </w:t>
      </w:r>
    </w:p>
    <w:p w14:paraId="069005E0" w14:textId="773344B0" w:rsidR="00E14243" w:rsidRPr="00F251D2" w:rsidRDefault="000575B5" w:rsidP="000575B5">
      <w:pPr>
        <w:pStyle w:val="ListParagraph"/>
        <w:numPr>
          <w:ilvl w:val="2"/>
          <w:numId w:val="3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</w:t>
      </w:r>
      <w:r w:rsidR="00E14243" w:rsidRPr="00F251D2">
        <w:rPr>
          <w:sz w:val="22"/>
          <w:szCs w:val="22"/>
          <w:lang w:val="en-US"/>
        </w:rPr>
        <w:t>There are related contents in the book, and I plan to read it next week.</w:t>
      </w:r>
    </w:p>
    <w:p w14:paraId="3B36B44D" w14:textId="223A5C37" w:rsidR="00F251D2" w:rsidRDefault="00E14243" w:rsidP="00F251D2">
      <w:pPr>
        <w:pStyle w:val="ListParagraph"/>
        <w:numPr>
          <w:ilvl w:val="0"/>
          <w:numId w:val="37"/>
        </w:numPr>
        <w:rPr>
          <w:sz w:val="22"/>
          <w:szCs w:val="22"/>
          <w:lang w:val="en-US"/>
        </w:rPr>
      </w:pPr>
      <w:r w:rsidRPr="00F251D2">
        <w:rPr>
          <w:sz w:val="22"/>
          <w:szCs w:val="22"/>
          <w:lang w:val="en-US"/>
        </w:rPr>
        <w:t xml:space="preserve">How to combine the two models to predict the trend of the </w:t>
      </w:r>
      <w:r w:rsidR="00660C0B">
        <w:rPr>
          <w:sz w:val="22"/>
          <w:szCs w:val="22"/>
          <w:lang w:val="en-US"/>
        </w:rPr>
        <w:t>pandemic</w:t>
      </w:r>
      <w:r w:rsidRPr="00F251D2">
        <w:rPr>
          <w:sz w:val="22"/>
          <w:szCs w:val="22"/>
          <w:lang w:val="en-US"/>
        </w:rPr>
        <w:t>?</w:t>
      </w:r>
      <w:r w:rsidR="00F251D2" w:rsidRPr="00F251D2">
        <w:rPr>
          <w:sz w:val="22"/>
          <w:szCs w:val="22"/>
          <w:lang w:val="en-US"/>
        </w:rPr>
        <w:t xml:space="preserve"> </w:t>
      </w:r>
    </w:p>
    <w:p w14:paraId="7BEB6E90" w14:textId="3F927932" w:rsidR="00C153C4" w:rsidRPr="00F251D2" w:rsidRDefault="000575B5" w:rsidP="000575B5">
      <w:pPr>
        <w:pStyle w:val="ListParagraph"/>
        <w:numPr>
          <w:ilvl w:val="2"/>
          <w:numId w:val="3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</w:t>
      </w:r>
      <w:r w:rsidR="00E14243" w:rsidRPr="00F251D2">
        <w:rPr>
          <w:sz w:val="22"/>
          <w:szCs w:val="22"/>
          <w:lang w:val="en-US"/>
        </w:rPr>
        <w:t xml:space="preserve">By comparing the performance of the two </w:t>
      </w:r>
      <w:proofErr w:type="gramStart"/>
      <w:r w:rsidR="00E14243" w:rsidRPr="00F251D2">
        <w:rPr>
          <w:sz w:val="22"/>
          <w:szCs w:val="22"/>
          <w:lang w:val="en-US"/>
        </w:rPr>
        <w:t>models?</w:t>
      </w:r>
      <w:proofErr w:type="gramEnd"/>
    </w:p>
    <w:p w14:paraId="070F2B5F" w14:textId="436B33C2" w:rsidR="003310FD" w:rsidRPr="000A7597" w:rsidRDefault="000F4CF2" w:rsidP="000A7597">
      <w:pPr>
        <w:spacing w:before="120" w:after="120"/>
        <w:rPr>
          <w:b/>
          <w:bCs/>
          <w:lang w:val="en-US"/>
        </w:rPr>
      </w:pPr>
      <w:r w:rsidRPr="000A7597">
        <w:rPr>
          <w:b/>
          <w:bCs/>
          <w:lang w:val="en-US"/>
        </w:rPr>
        <w:t xml:space="preserve">Possible </w:t>
      </w:r>
      <w:r w:rsidR="003310FD" w:rsidRPr="000A7597">
        <w:rPr>
          <w:b/>
          <w:bCs/>
          <w:lang w:val="en-US"/>
        </w:rPr>
        <w:t>Future topic</w:t>
      </w:r>
    </w:p>
    <w:p w14:paraId="6BFF8D69" w14:textId="6E6B00AF" w:rsidR="003310FD" w:rsidRPr="000A7597" w:rsidRDefault="006F2E85" w:rsidP="000A7597">
      <w:pPr>
        <w:pStyle w:val="ListParagraph"/>
        <w:numPr>
          <w:ilvl w:val="0"/>
          <w:numId w:val="30"/>
        </w:numPr>
        <w:rPr>
          <w:sz w:val="22"/>
          <w:szCs w:val="22"/>
          <w:lang w:val="en-US"/>
        </w:rPr>
      </w:pPr>
      <w:r w:rsidRPr="000A7597">
        <w:rPr>
          <w:sz w:val="22"/>
          <w:szCs w:val="22"/>
          <w:lang w:val="en-US"/>
        </w:rPr>
        <w:t>S</w:t>
      </w:r>
      <w:r w:rsidR="009B61B1" w:rsidRPr="000A7597">
        <w:rPr>
          <w:sz w:val="22"/>
          <w:szCs w:val="22"/>
          <w:lang w:val="en-US"/>
        </w:rPr>
        <w:t>tudy</w:t>
      </w:r>
      <w:r w:rsidR="003310FD" w:rsidRPr="000A7597">
        <w:rPr>
          <w:sz w:val="22"/>
          <w:szCs w:val="22"/>
          <w:lang w:val="en-US"/>
        </w:rPr>
        <w:t xml:space="preserve"> how to use the compartmental model to fit data.</w:t>
      </w:r>
    </w:p>
    <w:p w14:paraId="5F4EE9CD" w14:textId="31B05289" w:rsidR="003310FD" w:rsidRPr="000A7597" w:rsidRDefault="003310FD" w:rsidP="000A7597">
      <w:pPr>
        <w:pStyle w:val="ListParagraph"/>
        <w:numPr>
          <w:ilvl w:val="0"/>
          <w:numId w:val="30"/>
        </w:numPr>
        <w:rPr>
          <w:sz w:val="22"/>
          <w:szCs w:val="22"/>
          <w:lang w:val="en-US"/>
        </w:rPr>
      </w:pPr>
      <w:r w:rsidRPr="000A7597">
        <w:rPr>
          <w:sz w:val="22"/>
          <w:szCs w:val="22"/>
          <w:lang w:val="en-US"/>
        </w:rPr>
        <w:t xml:space="preserve">Compare the performance of the two models </w:t>
      </w:r>
      <w:r w:rsidR="002C29A4" w:rsidRPr="000A7597">
        <w:rPr>
          <w:sz w:val="22"/>
          <w:szCs w:val="22"/>
          <w:lang w:val="en-US"/>
        </w:rPr>
        <w:t>considering</w:t>
      </w:r>
      <w:r w:rsidRPr="000A7597">
        <w:rPr>
          <w:sz w:val="22"/>
          <w:szCs w:val="22"/>
          <w:lang w:val="en-US"/>
        </w:rPr>
        <w:t xml:space="preserve"> </w:t>
      </w:r>
      <w:r w:rsidR="00AF1CCF">
        <w:rPr>
          <w:sz w:val="22"/>
          <w:szCs w:val="22"/>
          <w:lang w:val="en-US"/>
        </w:rPr>
        <w:t xml:space="preserve">the </w:t>
      </w:r>
      <w:r w:rsidRPr="000A7597">
        <w:rPr>
          <w:sz w:val="22"/>
          <w:szCs w:val="22"/>
          <w:lang w:val="en-US"/>
        </w:rPr>
        <w:t>TTI</w:t>
      </w:r>
      <w:r w:rsidR="002C29A4" w:rsidRPr="000A7597">
        <w:rPr>
          <w:sz w:val="22"/>
          <w:szCs w:val="22"/>
          <w:lang w:val="en-US"/>
        </w:rPr>
        <w:t xml:space="preserve"> strategy.</w:t>
      </w:r>
    </w:p>
    <w:p w14:paraId="3F8D6C8B" w14:textId="77777777" w:rsidR="004F5E34" w:rsidRPr="004F5E34" w:rsidRDefault="004F5E34" w:rsidP="004F5E34">
      <w:pPr>
        <w:rPr>
          <w:sz w:val="22"/>
          <w:szCs w:val="22"/>
          <w:lang w:val="en-US"/>
        </w:rPr>
      </w:pPr>
    </w:p>
    <w:p w14:paraId="1825A75F" w14:textId="3F887CA9" w:rsidR="00C15329" w:rsidRPr="00C15329" w:rsidRDefault="00C15329" w:rsidP="00C15329">
      <w:pPr>
        <w:spacing w:before="120" w:after="120"/>
        <w:rPr>
          <w:b/>
          <w:bCs/>
          <w:lang w:val="en-US"/>
        </w:rPr>
      </w:pPr>
      <w:r>
        <w:rPr>
          <w:b/>
          <w:bCs/>
          <w:lang w:val="en-US"/>
        </w:rPr>
        <w:t>P</w:t>
      </w:r>
      <w:r w:rsidRPr="00C15329">
        <w:rPr>
          <w:b/>
          <w:bCs/>
          <w:lang w:val="en-US"/>
        </w:rPr>
        <w:t>lan for next week</w:t>
      </w:r>
    </w:p>
    <w:p w14:paraId="2698AF67" w14:textId="3E761D4C" w:rsidR="00007C2E" w:rsidRDefault="00CC1D8C" w:rsidP="00CC1D8C">
      <w:pPr>
        <w:pStyle w:val="ListParagraph"/>
        <w:numPr>
          <w:ilvl w:val="0"/>
          <w:numId w:val="2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Working on the writing task of DATA7901</w:t>
      </w:r>
    </w:p>
    <w:p w14:paraId="544EB297" w14:textId="55B9A394" w:rsidR="00CC1D8C" w:rsidRDefault="00CC1D8C" w:rsidP="00CC1D8C">
      <w:pPr>
        <w:pStyle w:val="ListParagraph"/>
        <w:numPr>
          <w:ilvl w:val="0"/>
          <w:numId w:val="2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Understanding </w:t>
      </w:r>
      <w:r w:rsidR="00CC285C">
        <w:rPr>
          <w:sz w:val="22"/>
          <w:szCs w:val="22"/>
          <w:lang w:val="en-US"/>
        </w:rPr>
        <w:t xml:space="preserve">the </w:t>
      </w:r>
      <w:r w:rsidR="003645AB">
        <w:rPr>
          <w:sz w:val="22"/>
          <w:szCs w:val="22"/>
          <w:lang w:val="en-US"/>
        </w:rPr>
        <w:t>theory behind</w:t>
      </w:r>
      <w:r>
        <w:rPr>
          <w:sz w:val="22"/>
          <w:szCs w:val="22"/>
          <w:lang w:val="en-US"/>
        </w:rPr>
        <w:t xml:space="preserve"> the compartmental model.</w:t>
      </w:r>
    </w:p>
    <w:p w14:paraId="1CAC6260" w14:textId="2B30899B" w:rsidR="00CC1D8C" w:rsidRPr="00946A32" w:rsidRDefault="00CC1D8C" w:rsidP="00946A32">
      <w:pPr>
        <w:pStyle w:val="ListParagraph"/>
        <w:numPr>
          <w:ilvl w:val="1"/>
          <w:numId w:val="23"/>
        </w:numPr>
        <w:rPr>
          <w:i/>
          <w:iCs/>
          <w:sz w:val="22"/>
          <w:szCs w:val="22"/>
          <w:lang w:val="en-US"/>
        </w:rPr>
      </w:pPr>
      <w:r w:rsidRPr="00185986">
        <w:rPr>
          <w:sz w:val="22"/>
          <w:szCs w:val="22"/>
          <w:lang w:val="en-US"/>
        </w:rPr>
        <w:t xml:space="preserve">Reading chapter 2 </w:t>
      </w:r>
      <w:r w:rsidR="00185986" w:rsidRPr="00185986">
        <w:rPr>
          <w:sz w:val="22"/>
          <w:szCs w:val="22"/>
          <w:lang w:val="en-US"/>
        </w:rPr>
        <w:t>Introduction to Simple Epi</w:t>
      </w:r>
      <w:r w:rsidR="00981479">
        <w:rPr>
          <w:sz w:val="22"/>
          <w:szCs w:val="22"/>
          <w:lang w:val="en-US"/>
        </w:rPr>
        <w:t>d</w:t>
      </w:r>
      <w:r w:rsidR="00185986" w:rsidRPr="00185986">
        <w:rPr>
          <w:sz w:val="22"/>
          <w:szCs w:val="22"/>
          <w:lang w:val="en-US"/>
        </w:rPr>
        <w:t>emic Models of</w:t>
      </w:r>
      <w:r w:rsidR="00ED2294">
        <w:rPr>
          <w:sz w:val="22"/>
          <w:szCs w:val="22"/>
          <w:lang w:val="en-US"/>
        </w:rPr>
        <w:t xml:space="preserve"> the</w:t>
      </w:r>
      <w:r w:rsidR="00185986" w:rsidRPr="00185986">
        <w:rPr>
          <w:sz w:val="22"/>
          <w:szCs w:val="22"/>
          <w:lang w:val="en-US"/>
        </w:rPr>
        <w:t xml:space="preserve"> book: </w:t>
      </w:r>
      <w:r w:rsidR="00D16E58">
        <w:rPr>
          <w:sz w:val="22"/>
          <w:szCs w:val="22"/>
          <w:lang w:val="en-US"/>
        </w:rPr>
        <w:t xml:space="preserve"> </w:t>
      </w:r>
      <w:r w:rsidR="00185986" w:rsidRPr="009440DD">
        <w:rPr>
          <w:i/>
          <w:iCs/>
          <w:sz w:val="22"/>
          <w:szCs w:val="22"/>
          <w:lang w:val="en-US"/>
        </w:rPr>
        <w:t>Keeling, M. J., &amp; Rohani, P. (2011). Modeling Infectious Diseases in Humans and Animals. Princeton University Press.</w:t>
      </w:r>
    </w:p>
    <w:p w14:paraId="0A8E0010" w14:textId="7BB6722F" w:rsidR="00007C2E" w:rsidRDefault="00007C2E" w:rsidP="00007C2E">
      <w:pPr>
        <w:rPr>
          <w:sz w:val="22"/>
          <w:szCs w:val="22"/>
          <w:lang w:val="en-US"/>
        </w:rPr>
      </w:pPr>
    </w:p>
    <w:p w14:paraId="4FE7199A" w14:textId="201CA388" w:rsidR="00007C2E" w:rsidRDefault="00007C2E" w:rsidP="00CC1C01">
      <w:pPr>
        <w:spacing w:before="120" w:after="120"/>
        <w:rPr>
          <w:b/>
          <w:bCs/>
          <w:lang w:val="en-US"/>
        </w:rPr>
      </w:pPr>
      <w:r w:rsidRPr="00007C2E">
        <w:rPr>
          <w:b/>
          <w:bCs/>
          <w:lang w:val="en-US"/>
        </w:rPr>
        <w:t>Appendix</w:t>
      </w:r>
    </w:p>
    <w:p w14:paraId="32FBD8C7" w14:textId="1C9C46CF" w:rsidR="00684F79" w:rsidRDefault="002D605D" w:rsidP="00007C2E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More work please refer to the </w:t>
      </w:r>
      <w:proofErr w:type="spellStart"/>
      <w:r>
        <w:rPr>
          <w:sz w:val="22"/>
          <w:szCs w:val="22"/>
          <w:lang w:val="en-US"/>
        </w:rPr>
        <w:t>Github</w:t>
      </w:r>
      <w:proofErr w:type="spellEnd"/>
      <w:r>
        <w:rPr>
          <w:sz w:val="22"/>
          <w:szCs w:val="22"/>
          <w:lang w:val="en-US"/>
        </w:rPr>
        <w:t>:</w:t>
      </w:r>
      <w:r w:rsidR="00337A68" w:rsidRPr="00337A68">
        <w:t xml:space="preserve"> </w:t>
      </w:r>
      <w:r w:rsidR="00337A68">
        <w:rPr>
          <w:lang w:val="en-US"/>
        </w:rPr>
        <w:t xml:space="preserve"> </w:t>
      </w:r>
      <w:hyperlink r:id="rId6" w:history="1">
        <w:r w:rsidR="00337A68" w:rsidRPr="00337A68">
          <w:rPr>
            <w:rStyle w:val="Hyperlink"/>
            <w:sz w:val="22"/>
            <w:szCs w:val="22"/>
            <w:lang w:val="en-US"/>
          </w:rPr>
          <w:t>https://github.com/john210808/covasim_delta.git</w:t>
        </w:r>
      </w:hyperlink>
    </w:p>
    <w:p w14:paraId="32553F8D" w14:textId="0B73E196" w:rsidR="005B3CAB" w:rsidRDefault="005B3CAB" w:rsidP="00007C2E">
      <w:pPr>
        <w:rPr>
          <w:sz w:val="22"/>
          <w:szCs w:val="22"/>
          <w:lang w:val="en-US"/>
        </w:rPr>
      </w:pPr>
    </w:p>
    <w:p w14:paraId="77A1F767" w14:textId="1B9D284D" w:rsidR="005B3CAB" w:rsidRDefault="005B3CAB" w:rsidP="00007C2E">
      <w:pPr>
        <w:rPr>
          <w:sz w:val="22"/>
          <w:szCs w:val="22"/>
          <w:lang w:val="en-US"/>
        </w:rPr>
      </w:pPr>
    </w:p>
    <w:p w14:paraId="771FCB71" w14:textId="77777777" w:rsidR="005B3CAB" w:rsidRPr="00684F79" w:rsidRDefault="005B3CAB" w:rsidP="00007C2E">
      <w:pPr>
        <w:rPr>
          <w:sz w:val="22"/>
          <w:szCs w:val="22"/>
        </w:rPr>
      </w:pPr>
    </w:p>
    <w:sectPr w:rsidR="005B3CAB" w:rsidRPr="00684F79" w:rsidSect="006037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A3515"/>
    <w:multiLevelType w:val="hybridMultilevel"/>
    <w:tmpl w:val="944CB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F3208"/>
    <w:multiLevelType w:val="hybridMultilevel"/>
    <w:tmpl w:val="3E5A53D6"/>
    <w:lvl w:ilvl="0" w:tplc="7C9CFC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DD30F7"/>
    <w:multiLevelType w:val="hybridMultilevel"/>
    <w:tmpl w:val="9D2C2C60"/>
    <w:lvl w:ilvl="0" w:tplc="FA5C24E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4E200A0"/>
    <w:multiLevelType w:val="hybridMultilevel"/>
    <w:tmpl w:val="98C2F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05A4143C"/>
    <w:multiLevelType w:val="hybridMultilevel"/>
    <w:tmpl w:val="96085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FE09B4"/>
    <w:multiLevelType w:val="hybridMultilevel"/>
    <w:tmpl w:val="F5682AF8"/>
    <w:lvl w:ilvl="0" w:tplc="3B127E7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6" w15:restartNumberingAfterBreak="0">
    <w:nsid w:val="065B05A9"/>
    <w:multiLevelType w:val="hybridMultilevel"/>
    <w:tmpl w:val="9A3670A6"/>
    <w:lvl w:ilvl="0" w:tplc="7C9CFC9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F974F5"/>
    <w:multiLevelType w:val="hybridMultilevel"/>
    <w:tmpl w:val="1EB205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F39AF756">
      <w:start w:val="1"/>
      <w:numFmt w:val="decimal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F1843CE"/>
    <w:multiLevelType w:val="hybridMultilevel"/>
    <w:tmpl w:val="C8562E5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0F560682"/>
    <w:multiLevelType w:val="hybridMultilevel"/>
    <w:tmpl w:val="84A410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02C0ED0"/>
    <w:multiLevelType w:val="hybridMultilevel"/>
    <w:tmpl w:val="DCA06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DE060A"/>
    <w:multiLevelType w:val="hybridMultilevel"/>
    <w:tmpl w:val="D9D09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8E14B1"/>
    <w:multiLevelType w:val="hybridMultilevel"/>
    <w:tmpl w:val="ECB6A556"/>
    <w:lvl w:ilvl="0" w:tplc="7C9CFC9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A2774F"/>
    <w:multiLevelType w:val="hybridMultilevel"/>
    <w:tmpl w:val="1F321C3E"/>
    <w:lvl w:ilvl="0" w:tplc="7C9CFC9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9444B1D"/>
    <w:multiLevelType w:val="hybridMultilevel"/>
    <w:tmpl w:val="B4721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FD1266"/>
    <w:multiLevelType w:val="hybridMultilevel"/>
    <w:tmpl w:val="7BA28508"/>
    <w:lvl w:ilvl="0" w:tplc="8200DDB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E3E45FB"/>
    <w:multiLevelType w:val="hybridMultilevel"/>
    <w:tmpl w:val="CBAAC8B0"/>
    <w:lvl w:ilvl="0" w:tplc="7C9CFC92">
      <w:start w:val="1"/>
      <w:numFmt w:val="lowerLetter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7" w15:restartNumberingAfterBreak="0">
    <w:nsid w:val="33532AE1"/>
    <w:multiLevelType w:val="hybridMultilevel"/>
    <w:tmpl w:val="865608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7515939"/>
    <w:multiLevelType w:val="hybridMultilevel"/>
    <w:tmpl w:val="7234B9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8B111B"/>
    <w:multiLevelType w:val="hybridMultilevel"/>
    <w:tmpl w:val="C7F824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981485C"/>
    <w:multiLevelType w:val="hybridMultilevel"/>
    <w:tmpl w:val="52AE43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C681C01"/>
    <w:multiLevelType w:val="hybridMultilevel"/>
    <w:tmpl w:val="5F8CF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7B5D68"/>
    <w:multiLevelType w:val="hybridMultilevel"/>
    <w:tmpl w:val="698A5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144AC4"/>
    <w:multiLevelType w:val="hybridMultilevel"/>
    <w:tmpl w:val="06485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0526FB"/>
    <w:multiLevelType w:val="hybridMultilevel"/>
    <w:tmpl w:val="FF2A838C"/>
    <w:lvl w:ilvl="0" w:tplc="70D649F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25" w15:restartNumberingAfterBreak="0">
    <w:nsid w:val="4C9365B4"/>
    <w:multiLevelType w:val="hybridMultilevel"/>
    <w:tmpl w:val="B2C82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0A3B7F"/>
    <w:multiLevelType w:val="hybridMultilevel"/>
    <w:tmpl w:val="4F863A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5526429"/>
    <w:multiLevelType w:val="hybridMultilevel"/>
    <w:tmpl w:val="DB1C8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42677F"/>
    <w:multiLevelType w:val="hybridMultilevel"/>
    <w:tmpl w:val="6EBC91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F410787"/>
    <w:multiLevelType w:val="hybridMultilevel"/>
    <w:tmpl w:val="87322A3C"/>
    <w:lvl w:ilvl="0" w:tplc="B28404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411CFD"/>
    <w:multiLevelType w:val="hybridMultilevel"/>
    <w:tmpl w:val="B1D007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2826B98"/>
    <w:multiLevelType w:val="hybridMultilevel"/>
    <w:tmpl w:val="E8ACAA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37C61AD"/>
    <w:multiLevelType w:val="hybridMultilevel"/>
    <w:tmpl w:val="DCDA3460"/>
    <w:lvl w:ilvl="0" w:tplc="B28404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C9520D"/>
    <w:multiLevelType w:val="hybridMultilevel"/>
    <w:tmpl w:val="06BCBA06"/>
    <w:lvl w:ilvl="0" w:tplc="5FF826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B1117E"/>
    <w:multiLevelType w:val="hybridMultilevel"/>
    <w:tmpl w:val="9DC88D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13C4C22"/>
    <w:multiLevelType w:val="hybridMultilevel"/>
    <w:tmpl w:val="2B1E6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0E1A9C"/>
    <w:multiLevelType w:val="hybridMultilevel"/>
    <w:tmpl w:val="0242E8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9"/>
  </w:num>
  <w:num w:numId="3">
    <w:abstractNumId w:val="22"/>
  </w:num>
  <w:num w:numId="4">
    <w:abstractNumId w:val="19"/>
  </w:num>
  <w:num w:numId="5">
    <w:abstractNumId w:val="2"/>
  </w:num>
  <w:num w:numId="6">
    <w:abstractNumId w:val="31"/>
  </w:num>
  <w:num w:numId="7">
    <w:abstractNumId w:val="15"/>
  </w:num>
  <w:num w:numId="8">
    <w:abstractNumId w:val="20"/>
  </w:num>
  <w:num w:numId="9">
    <w:abstractNumId w:val="13"/>
  </w:num>
  <w:num w:numId="10">
    <w:abstractNumId w:val="12"/>
  </w:num>
  <w:num w:numId="11">
    <w:abstractNumId w:val="24"/>
  </w:num>
  <w:num w:numId="12">
    <w:abstractNumId w:val="5"/>
  </w:num>
  <w:num w:numId="13">
    <w:abstractNumId w:val="16"/>
  </w:num>
  <w:num w:numId="14">
    <w:abstractNumId w:val="6"/>
  </w:num>
  <w:num w:numId="15">
    <w:abstractNumId w:val="7"/>
  </w:num>
  <w:num w:numId="16">
    <w:abstractNumId w:val="1"/>
  </w:num>
  <w:num w:numId="17">
    <w:abstractNumId w:val="18"/>
  </w:num>
  <w:num w:numId="18">
    <w:abstractNumId w:val="33"/>
  </w:num>
  <w:num w:numId="19">
    <w:abstractNumId w:val="29"/>
  </w:num>
  <w:num w:numId="20">
    <w:abstractNumId w:val="30"/>
  </w:num>
  <w:num w:numId="21">
    <w:abstractNumId w:val="32"/>
  </w:num>
  <w:num w:numId="22">
    <w:abstractNumId w:val="36"/>
  </w:num>
  <w:num w:numId="23">
    <w:abstractNumId w:val="4"/>
  </w:num>
  <w:num w:numId="24">
    <w:abstractNumId w:val="27"/>
  </w:num>
  <w:num w:numId="25">
    <w:abstractNumId w:val="21"/>
  </w:num>
  <w:num w:numId="26">
    <w:abstractNumId w:val="34"/>
  </w:num>
  <w:num w:numId="27">
    <w:abstractNumId w:val="26"/>
  </w:num>
  <w:num w:numId="28">
    <w:abstractNumId w:val="25"/>
  </w:num>
  <w:num w:numId="29">
    <w:abstractNumId w:val="23"/>
  </w:num>
  <w:num w:numId="30">
    <w:abstractNumId w:val="14"/>
  </w:num>
  <w:num w:numId="31">
    <w:abstractNumId w:val="35"/>
  </w:num>
  <w:num w:numId="32">
    <w:abstractNumId w:val="10"/>
  </w:num>
  <w:num w:numId="33">
    <w:abstractNumId w:val="8"/>
  </w:num>
  <w:num w:numId="34">
    <w:abstractNumId w:val="17"/>
  </w:num>
  <w:num w:numId="35">
    <w:abstractNumId w:val="28"/>
  </w:num>
  <w:num w:numId="36">
    <w:abstractNumId w:val="3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DDB"/>
    <w:rsid w:val="000075FA"/>
    <w:rsid w:val="00007C2E"/>
    <w:rsid w:val="00014CAC"/>
    <w:rsid w:val="00035B57"/>
    <w:rsid w:val="000575B5"/>
    <w:rsid w:val="00072513"/>
    <w:rsid w:val="000A7597"/>
    <w:rsid w:val="000B70E1"/>
    <w:rsid w:val="000C0B66"/>
    <w:rsid w:val="000F4CF2"/>
    <w:rsid w:val="00117CCD"/>
    <w:rsid w:val="0012356E"/>
    <w:rsid w:val="00133FC7"/>
    <w:rsid w:val="00151BE6"/>
    <w:rsid w:val="001544C3"/>
    <w:rsid w:val="00155E6A"/>
    <w:rsid w:val="00165B71"/>
    <w:rsid w:val="00185986"/>
    <w:rsid w:val="001F0953"/>
    <w:rsid w:val="00205A66"/>
    <w:rsid w:val="00220AB2"/>
    <w:rsid w:val="00240A67"/>
    <w:rsid w:val="00241CFC"/>
    <w:rsid w:val="00263A7B"/>
    <w:rsid w:val="0028353A"/>
    <w:rsid w:val="00285F59"/>
    <w:rsid w:val="002B60C5"/>
    <w:rsid w:val="002C29A4"/>
    <w:rsid w:val="002C5DBD"/>
    <w:rsid w:val="002D605D"/>
    <w:rsid w:val="002F31D6"/>
    <w:rsid w:val="003310FD"/>
    <w:rsid w:val="00333AB5"/>
    <w:rsid w:val="00337A68"/>
    <w:rsid w:val="00347473"/>
    <w:rsid w:val="0035676B"/>
    <w:rsid w:val="00362942"/>
    <w:rsid w:val="003645AB"/>
    <w:rsid w:val="003836B3"/>
    <w:rsid w:val="003B6572"/>
    <w:rsid w:val="003E7762"/>
    <w:rsid w:val="00401439"/>
    <w:rsid w:val="004213F8"/>
    <w:rsid w:val="00423EF0"/>
    <w:rsid w:val="00463A8E"/>
    <w:rsid w:val="00472CA8"/>
    <w:rsid w:val="00492FEA"/>
    <w:rsid w:val="004A0B42"/>
    <w:rsid w:val="004C64A6"/>
    <w:rsid w:val="004D709B"/>
    <w:rsid w:val="004F458B"/>
    <w:rsid w:val="004F5E34"/>
    <w:rsid w:val="005763FE"/>
    <w:rsid w:val="0057736A"/>
    <w:rsid w:val="0058362A"/>
    <w:rsid w:val="005A0ED6"/>
    <w:rsid w:val="005B3CAB"/>
    <w:rsid w:val="005D6A68"/>
    <w:rsid w:val="005E4B81"/>
    <w:rsid w:val="0060375C"/>
    <w:rsid w:val="0062384A"/>
    <w:rsid w:val="00623C5C"/>
    <w:rsid w:val="00625CF5"/>
    <w:rsid w:val="00630809"/>
    <w:rsid w:val="00640407"/>
    <w:rsid w:val="00642BE3"/>
    <w:rsid w:val="00644A1F"/>
    <w:rsid w:val="0064524E"/>
    <w:rsid w:val="00660C0B"/>
    <w:rsid w:val="0066229F"/>
    <w:rsid w:val="00675AB5"/>
    <w:rsid w:val="00684F79"/>
    <w:rsid w:val="00687D20"/>
    <w:rsid w:val="006B2DB6"/>
    <w:rsid w:val="006F2E85"/>
    <w:rsid w:val="00707080"/>
    <w:rsid w:val="0072302F"/>
    <w:rsid w:val="00731754"/>
    <w:rsid w:val="00746F9C"/>
    <w:rsid w:val="007471E7"/>
    <w:rsid w:val="00763AF9"/>
    <w:rsid w:val="00767DB3"/>
    <w:rsid w:val="00794243"/>
    <w:rsid w:val="00796D6E"/>
    <w:rsid w:val="007E1426"/>
    <w:rsid w:val="007F0BC4"/>
    <w:rsid w:val="007F0F1F"/>
    <w:rsid w:val="00811792"/>
    <w:rsid w:val="008422CC"/>
    <w:rsid w:val="00864DDB"/>
    <w:rsid w:val="00892463"/>
    <w:rsid w:val="008A0640"/>
    <w:rsid w:val="008C0845"/>
    <w:rsid w:val="008D4ACE"/>
    <w:rsid w:val="008D6ADA"/>
    <w:rsid w:val="00903A24"/>
    <w:rsid w:val="00910804"/>
    <w:rsid w:val="00942099"/>
    <w:rsid w:val="009440DD"/>
    <w:rsid w:val="00946A32"/>
    <w:rsid w:val="009807D9"/>
    <w:rsid w:val="00981479"/>
    <w:rsid w:val="009B61B1"/>
    <w:rsid w:val="009B631F"/>
    <w:rsid w:val="009E2E82"/>
    <w:rsid w:val="00A23770"/>
    <w:rsid w:val="00A64DED"/>
    <w:rsid w:val="00A74C77"/>
    <w:rsid w:val="00A96C2B"/>
    <w:rsid w:val="00AA49F0"/>
    <w:rsid w:val="00AB2D62"/>
    <w:rsid w:val="00AE405B"/>
    <w:rsid w:val="00AF1CCF"/>
    <w:rsid w:val="00B21822"/>
    <w:rsid w:val="00B303B8"/>
    <w:rsid w:val="00B42AAD"/>
    <w:rsid w:val="00B54865"/>
    <w:rsid w:val="00B56EC2"/>
    <w:rsid w:val="00B77A42"/>
    <w:rsid w:val="00BB07C5"/>
    <w:rsid w:val="00BC7D09"/>
    <w:rsid w:val="00BF5C7C"/>
    <w:rsid w:val="00C15329"/>
    <w:rsid w:val="00C153C4"/>
    <w:rsid w:val="00C211DE"/>
    <w:rsid w:val="00C47034"/>
    <w:rsid w:val="00C471DA"/>
    <w:rsid w:val="00C545F9"/>
    <w:rsid w:val="00C60EDC"/>
    <w:rsid w:val="00C64976"/>
    <w:rsid w:val="00C7191F"/>
    <w:rsid w:val="00C73D32"/>
    <w:rsid w:val="00C90327"/>
    <w:rsid w:val="00CA507F"/>
    <w:rsid w:val="00CB17B1"/>
    <w:rsid w:val="00CC1C01"/>
    <w:rsid w:val="00CC1D8C"/>
    <w:rsid w:val="00CC285C"/>
    <w:rsid w:val="00CE74E6"/>
    <w:rsid w:val="00D040B5"/>
    <w:rsid w:val="00D16E58"/>
    <w:rsid w:val="00D175E8"/>
    <w:rsid w:val="00D2205F"/>
    <w:rsid w:val="00D33BDA"/>
    <w:rsid w:val="00D71A31"/>
    <w:rsid w:val="00D9535A"/>
    <w:rsid w:val="00DB0A5E"/>
    <w:rsid w:val="00DC15AA"/>
    <w:rsid w:val="00DC4567"/>
    <w:rsid w:val="00E015A9"/>
    <w:rsid w:val="00E053E7"/>
    <w:rsid w:val="00E12689"/>
    <w:rsid w:val="00E133E2"/>
    <w:rsid w:val="00E14243"/>
    <w:rsid w:val="00E21D31"/>
    <w:rsid w:val="00E665F7"/>
    <w:rsid w:val="00ED2294"/>
    <w:rsid w:val="00F175F3"/>
    <w:rsid w:val="00F217DD"/>
    <w:rsid w:val="00F251D2"/>
    <w:rsid w:val="00F71354"/>
    <w:rsid w:val="00FD0A21"/>
    <w:rsid w:val="00FE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F3DB87"/>
  <w15:chartTrackingRefBased/>
  <w15:docId w15:val="{CAE41FF8-B2E6-8F4F-BDAB-08B12914C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B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7A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A6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21D3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9807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0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4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5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98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ohn210808/covasim_delta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jiang</dc:creator>
  <cp:keywords/>
  <dc:description/>
  <cp:lastModifiedBy>wei jiang</cp:lastModifiedBy>
  <cp:revision>138</cp:revision>
  <cp:lastPrinted>2021-08-05T11:09:00Z</cp:lastPrinted>
  <dcterms:created xsi:type="dcterms:W3CDTF">2021-08-05T11:09:00Z</dcterms:created>
  <dcterms:modified xsi:type="dcterms:W3CDTF">2021-08-12T16:13:00Z</dcterms:modified>
</cp:coreProperties>
</file>