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jc w:val="right"/>
        <w:rPr>
          <w:rFonts w:cs="Arial"/>
          <w:b/>
          <w:sz w:val="12"/>
          <w:szCs w:val="12"/>
        </w:rPr>
      </w:pPr>
      <w:r>
        <w:rPr>
          <w:rFonts w:cs="Arial"/>
          <w:b/>
          <w:sz w:val="12"/>
          <w:szCs w:val="12"/>
        </w:rPr>
        <w:t>CARPER LAD Form No. 52B</w:t>
      </w:r>
    </w:p>
    <w:p>
      <w:pPr>
        <w:jc w:val="right"/>
        <w:rPr>
          <w:rFonts w:ascii="Calibri" w:hAnsi="Calibri" w:cs="Arial"/>
          <w:sz w:val="12"/>
          <w:szCs w:val="12"/>
        </w:rPr>
      </w:pPr>
      <w:r>
        <w:rPr>
          <w:rFonts w:ascii="Calibri" w:hAnsi="Calibri" w:cs="Arial"/>
          <w:sz w:val="12"/>
          <w:szCs w:val="12"/>
        </w:rPr>
        <w:t xml:space="preserve">                                                                                                                                                                                                (New)</w:t>
      </w:r>
    </w:p>
    <w:p>
      <w:pPr>
        <w:jc w:val="center"/>
        <w:rPr>
          <w:rFonts w:ascii="Calibri" w:hAnsi="Calibri" w:cs="Arial"/>
          <w:sz w:val="12"/>
          <w:szCs w:val="12"/>
        </w:rPr>
      </w:pPr>
    </w:p>
    <w:p>
      <w:pPr>
        <w:jc w:val="center"/>
        <w:rPr>
          <w:rFonts w:ascii="Calibri" w:hAnsi="Calibri" w:cs="Arial"/>
          <w:sz w:val="12"/>
          <w:szCs w:val="12"/>
        </w:rPr>
      </w:pPr>
      <w:r>
        <w:rPr>
          <w:rFonts w:ascii="Calibri" w:hAnsi="Calibri" w:cs="Arial"/>
          <w:sz w:val="12"/>
          <w:szCs w:val="12"/>
        </w:rPr>
        <w:t>Republic of the Philippines</w:t>
      </w:r>
    </w:p>
    <w:p>
      <w:pPr>
        <w:jc w:val="center"/>
        <w:rPr>
          <w:rFonts w:ascii="Calibri" w:hAnsi="Calibri" w:cs="Arial"/>
          <w:b/>
          <w:sz w:val="12"/>
          <w:szCs w:val="12"/>
        </w:rPr>
      </w:pPr>
      <w:r>
        <w:rPr>
          <w:rFonts w:ascii="Calibri" w:hAnsi="Calibri" w:cs="Arial"/>
          <w:b/>
          <w:sz w:val="12"/>
          <w:szCs w:val="12"/>
        </w:rPr>
        <w:t>DEPARTMENT OF AGRARIAN REFORM</w:t>
      </w:r>
    </w:p>
    <w:p>
      <w:pPr>
        <w:jc w:val="center"/>
        <w:rPr>
          <w:rFonts w:hint="default" w:ascii="Calibri" w:hAnsi="Calibri" w:cs="Arial"/>
          <w:sz w:val="12"/>
          <w:szCs w:val="12"/>
          <w:lang w:val="en-US"/>
        </w:rPr>
      </w:pPr>
      <w:r>
        <w:rPr>
          <w:rFonts w:ascii="Calibri" w:hAnsi="Calibri" w:cs="Arial"/>
          <w:sz w:val="12"/>
          <w:szCs w:val="12"/>
        </w:rPr>
        <w:t xml:space="preserve">Region </w:t>
      </w:r>
      <w:r>
        <w:rPr>
          <w:rFonts w:hint="default" w:ascii="Calibri" w:hAnsi="Calibri" w:cs="Arial"/>
          <w:sz w:val="12"/>
          <w:szCs w:val="12"/>
          <w:lang w:val="en-US"/>
        </w:rPr>
        <w:t>08</w:t>
      </w:r>
    </w:p>
    <w:p>
      <w:pPr>
        <w:jc w:val="center"/>
        <w:rPr>
          <w:rFonts w:hint="default" w:ascii="Calibri" w:hAnsi="Calibri" w:cs="Arial"/>
          <w:sz w:val="12"/>
          <w:szCs w:val="12"/>
          <w:lang w:val="en-US"/>
        </w:rPr>
      </w:pPr>
      <w:r>
        <w:rPr>
          <w:rFonts w:ascii="Calibri" w:hAnsi="Calibri" w:cs="Arial"/>
          <w:sz w:val="12"/>
          <w:szCs w:val="12"/>
        </w:rPr>
        <w:t xml:space="preserve">Province of </w:t>
      </w:r>
      <w:r>
        <w:rPr>
          <w:rFonts w:hint="default" w:ascii="Calibri" w:hAnsi="Calibri" w:cs="Arial"/>
          <w:sz w:val="12"/>
          <w:szCs w:val="12"/>
          <w:lang w:val="en-US"/>
        </w:rPr>
        <w:t>Southern Leyte</w:t>
      </w:r>
    </w:p>
    <w:p>
      <w:pPr>
        <w:jc w:val="center"/>
        <w:rPr>
          <w:rFonts w:hint="default" w:ascii="Calibri" w:hAnsi="Calibri" w:cs="Arial"/>
          <w:sz w:val="12"/>
          <w:szCs w:val="12"/>
          <w:lang w:val="en-US"/>
        </w:rPr>
      </w:pPr>
      <w:r>
        <w:rPr>
          <w:rFonts w:ascii="Calibri" w:hAnsi="Calibri" w:cs="Arial"/>
          <w:sz w:val="12"/>
          <w:szCs w:val="12"/>
        </w:rPr>
        <w:t xml:space="preserve">Municipality of </w:t>
      </w:r>
      <w:r>
        <w:rPr>
          <w:rFonts w:hint="default" w:ascii="Calibri" w:hAnsi="Calibri" w:cs="Arial"/>
          <w:sz w:val="12"/>
          <w:szCs w:val="12"/>
          <w:lang w:val="en-US"/>
        </w:rPr>
        <w:t>Sogod</w:t>
      </w:r>
    </w:p>
    <w:p>
      <w:pPr>
        <w:rPr>
          <w:rFonts w:ascii="Calibri" w:hAnsi="Calibri" w:cs="Arial"/>
          <w:sz w:val="12"/>
          <w:szCs w:val="12"/>
        </w:rPr>
      </w:pPr>
    </w:p>
    <w:p>
      <w:pPr>
        <w:jc w:val="center"/>
        <w:rPr>
          <w:rFonts w:ascii="Calibri" w:hAnsi="Calibri" w:cs="Arial"/>
          <w:b/>
          <w:sz w:val="12"/>
          <w:szCs w:val="12"/>
        </w:rPr>
      </w:pPr>
      <w:r>
        <w:rPr>
          <w:rFonts w:ascii="Calibri" w:hAnsi="Calibri" w:cs="Arial"/>
          <w:b/>
          <w:sz w:val="12"/>
          <w:szCs w:val="12"/>
        </w:rPr>
        <w:t>POSTING ON THE ISSUANCE OF THE NOTICE OF LAND VALUATION AND ACQUISITION</w:t>
      </w:r>
    </w:p>
    <w:p>
      <w:pPr>
        <w:rPr>
          <w:rFonts w:ascii="Calibri" w:hAnsi="Calibri"/>
          <w:sz w:val="12"/>
          <w:szCs w:val="12"/>
        </w:rPr>
      </w:pPr>
    </w:p>
    <w:p>
      <w:pPr>
        <w:rPr>
          <w:rFonts w:ascii="Calibri" w:hAnsi="Calibri"/>
          <w:sz w:val="12"/>
          <w:szCs w:val="12"/>
        </w:rPr>
      </w:pPr>
      <w:r>
        <w:rPr>
          <w:rFonts w:ascii="Calibri" w:hAnsi="Calibri"/>
          <w:sz w:val="12"/>
          <w:szCs w:val="12"/>
        </w:rPr>
        <w:t xml:space="preserve">_____________________ </w:t>
      </w:r>
    </w:p>
    <w:p>
      <w:pPr>
        <w:rPr>
          <w:rFonts w:ascii="Calibri" w:hAnsi="Calibri"/>
          <w:sz w:val="12"/>
          <w:szCs w:val="12"/>
        </w:rPr>
      </w:pPr>
      <w:r>
        <w:rPr>
          <w:rFonts w:ascii="Calibri" w:hAnsi="Calibri"/>
          <w:sz w:val="12"/>
          <w:szCs w:val="12"/>
        </w:rPr>
        <w:t xml:space="preserve">         Date</w:t>
      </w:r>
    </w:p>
    <w:p>
      <w:pPr>
        <w:rPr>
          <w:rFonts w:ascii="Calibri" w:hAnsi="Calibri" w:cs="Arial"/>
          <w:sz w:val="12"/>
          <w:szCs w:val="12"/>
        </w:rPr>
      </w:pPr>
    </w:p>
    <w:p>
      <w:pPr>
        <w:rPr>
          <w:rFonts w:hint="default" w:ascii="Calibri" w:hAnsi="Calibri" w:cs="Arial"/>
          <w:b/>
          <w:bCs/>
          <w:sz w:val="12"/>
          <w:szCs w:val="12"/>
          <w:lang w:val="en-US"/>
        </w:rPr>
      </w:pPr>
      <w:r>
        <w:rPr>
          <w:rFonts w:hint="default" w:ascii="Calibri" w:hAnsi="Calibri" w:cs="Arial"/>
          <w:b/>
          <w:bCs/>
          <w:sz w:val="12"/>
          <w:szCs w:val="12"/>
          <w:lang w:val="en-US"/>
        </w:rPr>
        <w:t>${firstname} ${middlename} ${familyname</w:t>
      </w:r>
      <w:bookmarkStart w:id="0" w:name="_GoBack"/>
      <w:bookmarkEnd w:id="0"/>
      <w:r>
        <w:rPr>
          <w:rFonts w:hint="default" w:ascii="Calibri" w:hAnsi="Calibri" w:cs="Arial"/>
          <w:b/>
          <w:bCs/>
          <w:sz w:val="12"/>
          <w:szCs w:val="12"/>
          <w:lang w:val="en-US"/>
        </w:rPr>
        <w:t>}</w:t>
      </w:r>
    </w:p>
    <w:p>
      <w:pPr>
        <w:rPr>
          <w:rFonts w:hint="default" w:ascii="Calibri" w:hAnsi="Calibri" w:cs="Arial"/>
          <w:sz w:val="12"/>
          <w:szCs w:val="12"/>
          <w:lang w:val="en-US"/>
        </w:rPr>
      </w:pPr>
      <w:r>
        <w:rPr>
          <w:rFonts w:hint="default" w:ascii="Calibri" w:hAnsi="Calibri" w:cs="Arial"/>
          <w:sz w:val="12"/>
          <w:szCs w:val="12"/>
          <w:lang w:val="en-US"/>
        </w:rPr>
        <w:t>${barangay}, ${municipality}</w:t>
      </w:r>
    </w:p>
    <w:p>
      <w:pPr>
        <w:rPr>
          <w:rFonts w:hint="default" w:ascii="Calibri" w:hAnsi="Calibri" w:cs="Arial"/>
          <w:sz w:val="12"/>
          <w:szCs w:val="12"/>
          <w:lang w:val="en-US"/>
        </w:rPr>
      </w:pPr>
      <w:r>
        <w:rPr>
          <w:rFonts w:hint="default" w:ascii="Calibri" w:hAnsi="Calibri" w:cs="Arial"/>
          <w:sz w:val="12"/>
          <w:szCs w:val="12"/>
          <w:lang w:val="en-US"/>
        </w:rPr>
        <w:t>Southern Leyte</w:t>
      </w:r>
    </w:p>
    <w:p>
      <w:pPr>
        <w:rPr>
          <w:rFonts w:ascii="Calibri" w:hAnsi="Calibri" w:cs="Arial"/>
          <w:sz w:val="12"/>
          <w:szCs w:val="12"/>
        </w:rPr>
      </w:pPr>
    </w:p>
    <w:p>
      <w:pPr>
        <w:rPr>
          <w:rFonts w:ascii="Calibri" w:hAnsi="Calibri" w:cs="Arial"/>
          <w:sz w:val="12"/>
          <w:szCs w:val="12"/>
        </w:rPr>
      </w:pPr>
    </w:p>
    <w:p>
      <w:pPr>
        <w:rPr>
          <w:rFonts w:ascii="Calibri" w:hAnsi="Calibri" w:cs="Arial"/>
          <w:b/>
          <w:sz w:val="12"/>
          <w:szCs w:val="12"/>
        </w:rPr>
      </w:pPr>
      <w:r>
        <w:rPr>
          <w:rFonts w:ascii="Calibri" w:hAnsi="Calibri" w:cs="Arial"/>
          <w:b/>
          <w:sz w:val="12"/>
          <w:szCs w:val="12"/>
        </w:rPr>
        <w:t>Sir/Madam:</w:t>
      </w:r>
    </w:p>
    <w:p>
      <w:pPr>
        <w:rPr>
          <w:rFonts w:ascii="Calibri" w:hAnsi="Calibri" w:cs="Arial"/>
          <w:sz w:val="12"/>
          <w:szCs w:val="12"/>
        </w:rPr>
      </w:pPr>
    </w:p>
    <w:p>
      <w:pPr>
        <w:jc w:val="both"/>
        <w:rPr>
          <w:rFonts w:ascii="Calibri" w:hAnsi="Calibri" w:cs="Arial"/>
          <w:sz w:val="12"/>
          <w:szCs w:val="12"/>
        </w:rPr>
      </w:pPr>
      <w:r>
        <w:rPr>
          <w:rFonts w:ascii="Calibri" w:hAnsi="Calibri" w:cs="Arial"/>
          <w:sz w:val="12"/>
          <w:szCs w:val="12"/>
        </w:rPr>
        <w:t>This refers to your agricultural land covered by the Comprehensive Agrarian Reform Program (CARP) pursuant to Republic Act (R.A.) No. 6657, as amended by R.A. No. 9700, particularly described as follows:</w:t>
      </w:r>
    </w:p>
    <w:p>
      <w:pPr>
        <w:jc w:val="both"/>
        <w:rPr>
          <w:rFonts w:ascii="Calibri" w:hAnsi="Calibri" w:cs="Arial"/>
          <w:sz w:val="12"/>
          <w:szCs w:val="12"/>
        </w:rPr>
      </w:pPr>
    </w:p>
    <w:tbl>
      <w:tblPr>
        <w:tblStyle w:val="3"/>
        <w:tblW w:w="0" w:type="auto"/>
        <w:tblInd w:w="4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980"/>
        <w:gridCol w:w="360"/>
        <w:gridCol w:w="234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80" w:type="dxa"/>
            <w:tcBorders>
              <w:top w:val="nil"/>
              <w:left w:val="nil"/>
              <w:bottom w:val="nil"/>
              <w:right w:val="nil"/>
            </w:tcBorders>
          </w:tcPr>
          <w:p>
            <w:pPr>
              <w:rPr>
                <w:rFonts w:ascii="Calibri" w:hAnsi="Calibri"/>
                <w:sz w:val="12"/>
                <w:szCs w:val="12"/>
              </w:rPr>
            </w:pPr>
            <w:r>
              <w:rPr>
                <w:rFonts w:ascii="Calibri" w:hAnsi="Calibri"/>
                <w:sz w:val="12"/>
                <w:szCs w:val="12"/>
              </w:rPr>
              <w:t>OCT/TCT No.</w:t>
            </w:r>
          </w:p>
        </w:tc>
        <w:tc>
          <w:tcPr>
            <w:tcW w:w="360" w:type="dxa"/>
            <w:tcBorders>
              <w:top w:val="nil"/>
              <w:left w:val="nil"/>
              <w:bottom w:val="nil"/>
              <w:right w:val="nil"/>
            </w:tcBorders>
          </w:tcPr>
          <w:p>
            <w:pPr>
              <w:rPr>
                <w:rFonts w:ascii="Calibri" w:hAnsi="Calibri"/>
                <w:sz w:val="12"/>
                <w:szCs w:val="12"/>
              </w:rPr>
            </w:pPr>
            <w:r>
              <w:rPr>
                <w:rFonts w:ascii="Calibri" w:hAnsi="Calibri"/>
                <w:sz w:val="12"/>
                <w:szCs w:val="12"/>
              </w:rPr>
              <w:t>:</w:t>
            </w:r>
          </w:p>
        </w:tc>
        <w:tc>
          <w:tcPr>
            <w:tcW w:w="2344" w:type="dxa"/>
            <w:tcBorders>
              <w:top w:val="nil"/>
              <w:left w:val="nil"/>
              <w:right w:val="nil"/>
            </w:tcBorders>
          </w:tcPr>
          <w:p>
            <w:pPr>
              <w:rPr>
                <w:rFonts w:hint="default" w:ascii="Calibri" w:hAnsi="Calibri"/>
                <w:sz w:val="12"/>
                <w:szCs w:val="12"/>
                <w:lang w:val="en-US"/>
              </w:rPr>
            </w:pPr>
            <w:r>
              <w:rPr>
                <w:rFonts w:hint="default" w:ascii="Calibri" w:hAnsi="Calibri"/>
                <w:sz w:val="12"/>
                <w:szCs w:val="12"/>
                <w:lang w:val="en-US"/>
              </w:rPr>
              <w:t>${octNo}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80" w:type="dxa"/>
            <w:tcBorders>
              <w:top w:val="nil"/>
              <w:left w:val="nil"/>
              <w:bottom w:val="nil"/>
              <w:right w:val="nil"/>
            </w:tcBorders>
          </w:tcPr>
          <w:p>
            <w:pPr>
              <w:rPr>
                <w:rFonts w:ascii="Calibri" w:hAnsi="Calibri"/>
                <w:sz w:val="12"/>
                <w:szCs w:val="12"/>
              </w:rPr>
            </w:pPr>
            <w:r>
              <w:rPr>
                <w:rFonts w:ascii="Calibri" w:hAnsi="Calibri"/>
                <w:sz w:val="12"/>
                <w:szCs w:val="12"/>
              </w:rPr>
              <w:t>TD No.</w:t>
            </w:r>
          </w:p>
        </w:tc>
        <w:tc>
          <w:tcPr>
            <w:tcW w:w="360" w:type="dxa"/>
            <w:tcBorders>
              <w:top w:val="nil"/>
              <w:left w:val="nil"/>
              <w:bottom w:val="nil"/>
              <w:right w:val="nil"/>
            </w:tcBorders>
          </w:tcPr>
          <w:p>
            <w:pPr>
              <w:rPr>
                <w:rFonts w:ascii="Calibri" w:hAnsi="Calibri"/>
                <w:sz w:val="12"/>
                <w:szCs w:val="12"/>
              </w:rPr>
            </w:pPr>
            <w:r>
              <w:rPr>
                <w:rFonts w:ascii="Calibri" w:hAnsi="Calibri"/>
                <w:sz w:val="12"/>
                <w:szCs w:val="12"/>
              </w:rPr>
              <w:t>:</w:t>
            </w:r>
          </w:p>
        </w:tc>
        <w:tc>
          <w:tcPr>
            <w:tcW w:w="2344" w:type="dxa"/>
            <w:tcBorders>
              <w:top w:val="nil"/>
              <w:left w:val="nil"/>
              <w:right w:val="nil"/>
            </w:tcBorders>
          </w:tcPr>
          <w:p>
            <w:pPr>
              <w:rPr>
                <w:rFonts w:ascii="Calibri" w:hAnsi="Calibri"/>
                <w:sz w:val="12"/>
                <w:szCs w:val="12"/>
              </w:rPr>
            </w:pPr>
            <w:r>
              <w:rPr>
                <w:rFonts w:hint="default" w:ascii="Calibri" w:hAnsi="Calibri" w:cs="Calibri"/>
                <w:sz w:val="12"/>
                <w:u w:val="single"/>
              </w:rPr>
              <w:t xml:space="preserve"> </w:t>
            </w:r>
            <w:r>
              <w:rPr>
                <w:rFonts w:hint="default" w:ascii="Calibri" w:hAnsi="Calibri" w:cs="Calibri"/>
                <w:sz w:val="12"/>
                <w:u w:val="single"/>
                <w:lang w:val="en-US"/>
              </w:rPr>
              <w:t>${taxNo}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80" w:type="dxa"/>
            <w:tcBorders>
              <w:top w:val="nil"/>
              <w:left w:val="nil"/>
              <w:bottom w:val="nil"/>
              <w:right w:val="nil"/>
            </w:tcBorders>
          </w:tcPr>
          <w:p>
            <w:pPr>
              <w:rPr>
                <w:rFonts w:ascii="Calibri" w:hAnsi="Calibri"/>
                <w:sz w:val="12"/>
                <w:szCs w:val="12"/>
              </w:rPr>
            </w:pPr>
            <w:r>
              <w:rPr>
                <w:rFonts w:ascii="Calibri" w:hAnsi="Calibri"/>
                <w:sz w:val="12"/>
                <w:szCs w:val="12"/>
              </w:rPr>
              <w:t>Lot No.</w:t>
            </w:r>
            <w:r>
              <w:rPr>
                <w:rFonts w:ascii="Calibri" w:hAnsi="Calibri"/>
                <w:sz w:val="12"/>
                <w:szCs w:val="12"/>
              </w:rPr>
              <w:tab/>
            </w:r>
          </w:p>
        </w:tc>
        <w:tc>
          <w:tcPr>
            <w:tcW w:w="360" w:type="dxa"/>
            <w:tcBorders>
              <w:top w:val="nil"/>
              <w:left w:val="nil"/>
              <w:bottom w:val="nil"/>
              <w:right w:val="nil"/>
            </w:tcBorders>
          </w:tcPr>
          <w:p>
            <w:pPr>
              <w:rPr>
                <w:rFonts w:ascii="Calibri" w:hAnsi="Calibri"/>
                <w:sz w:val="12"/>
                <w:szCs w:val="12"/>
              </w:rPr>
            </w:pPr>
            <w:r>
              <w:rPr>
                <w:rFonts w:ascii="Calibri" w:hAnsi="Calibri"/>
                <w:sz w:val="12"/>
                <w:szCs w:val="12"/>
              </w:rPr>
              <w:t>:</w:t>
            </w:r>
          </w:p>
        </w:tc>
        <w:tc>
          <w:tcPr>
            <w:tcW w:w="2344" w:type="dxa"/>
            <w:tcBorders>
              <w:left w:val="nil"/>
              <w:right w:val="nil"/>
            </w:tcBorders>
          </w:tcPr>
          <w:p>
            <w:pPr>
              <w:rPr>
                <w:rFonts w:ascii="Calibri" w:hAnsi="Calibri"/>
                <w:sz w:val="12"/>
                <w:szCs w:val="12"/>
              </w:rPr>
            </w:pPr>
            <w:r>
              <w:rPr>
                <w:rFonts w:hint="default" w:ascii="Calibri" w:hAnsi="Calibri" w:cs="Calibri"/>
                <w:sz w:val="12"/>
                <w:u w:val="single"/>
                <w:lang w:val="en-US"/>
              </w:rPr>
              <w:t>${lotNo}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80" w:type="dxa"/>
            <w:tcBorders>
              <w:top w:val="nil"/>
              <w:left w:val="nil"/>
              <w:bottom w:val="nil"/>
              <w:right w:val="nil"/>
            </w:tcBorders>
          </w:tcPr>
          <w:p>
            <w:pPr>
              <w:rPr>
                <w:rFonts w:ascii="Calibri" w:hAnsi="Calibri"/>
                <w:sz w:val="12"/>
                <w:szCs w:val="12"/>
              </w:rPr>
            </w:pPr>
            <w:r>
              <w:rPr>
                <w:rFonts w:ascii="Calibri" w:hAnsi="Calibri"/>
                <w:sz w:val="12"/>
                <w:szCs w:val="12"/>
              </w:rPr>
              <w:t>Approved Survey No.</w:t>
            </w:r>
          </w:p>
        </w:tc>
        <w:tc>
          <w:tcPr>
            <w:tcW w:w="360" w:type="dxa"/>
            <w:tcBorders>
              <w:top w:val="nil"/>
              <w:left w:val="nil"/>
              <w:bottom w:val="nil"/>
              <w:right w:val="nil"/>
            </w:tcBorders>
          </w:tcPr>
          <w:p>
            <w:pPr>
              <w:rPr>
                <w:rFonts w:ascii="Calibri" w:hAnsi="Calibri"/>
                <w:sz w:val="12"/>
                <w:szCs w:val="12"/>
              </w:rPr>
            </w:pPr>
            <w:r>
              <w:rPr>
                <w:rFonts w:ascii="Calibri" w:hAnsi="Calibri"/>
                <w:sz w:val="12"/>
                <w:szCs w:val="12"/>
              </w:rPr>
              <w:t>:</w:t>
            </w:r>
          </w:p>
        </w:tc>
        <w:tc>
          <w:tcPr>
            <w:tcW w:w="2344" w:type="dxa"/>
            <w:tcBorders>
              <w:left w:val="nil"/>
              <w:right w:val="nil"/>
            </w:tcBorders>
          </w:tcPr>
          <w:p>
            <w:pPr>
              <w:rPr>
                <w:rFonts w:ascii="Calibri" w:hAnsi="Calibri"/>
                <w:sz w:val="12"/>
                <w:szCs w:val="12"/>
              </w:rPr>
            </w:pPr>
            <w:r>
              <w:rPr>
                <w:rFonts w:hint="default" w:ascii="Calibri" w:hAnsi="Calibri" w:cs="Calibri"/>
                <w:sz w:val="12"/>
                <w:u w:val="single"/>
                <w:lang w:val="en-US"/>
              </w:rPr>
              <w:t>${surveyArea} hectares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80" w:type="dxa"/>
            <w:tcBorders>
              <w:top w:val="nil"/>
              <w:left w:val="nil"/>
              <w:bottom w:val="nil"/>
              <w:right w:val="nil"/>
            </w:tcBorders>
          </w:tcPr>
          <w:p>
            <w:pPr>
              <w:rPr>
                <w:rFonts w:ascii="Calibri" w:hAnsi="Calibri"/>
                <w:sz w:val="12"/>
                <w:szCs w:val="12"/>
              </w:rPr>
            </w:pPr>
            <w:r>
              <w:rPr>
                <w:rFonts w:ascii="Calibri" w:hAnsi="Calibri"/>
                <w:sz w:val="12"/>
                <w:szCs w:val="12"/>
              </w:rPr>
              <w:t>Area per OCT/TCT/TD No. (has.)</w:t>
            </w:r>
          </w:p>
        </w:tc>
        <w:tc>
          <w:tcPr>
            <w:tcW w:w="360" w:type="dxa"/>
            <w:tcBorders>
              <w:top w:val="nil"/>
              <w:left w:val="nil"/>
              <w:bottom w:val="nil"/>
              <w:right w:val="nil"/>
            </w:tcBorders>
          </w:tcPr>
          <w:p>
            <w:pPr>
              <w:rPr>
                <w:rFonts w:ascii="Calibri" w:hAnsi="Calibri"/>
                <w:sz w:val="12"/>
                <w:szCs w:val="12"/>
              </w:rPr>
            </w:pPr>
            <w:r>
              <w:rPr>
                <w:rFonts w:ascii="Calibri" w:hAnsi="Calibri"/>
                <w:sz w:val="12"/>
                <w:szCs w:val="12"/>
              </w:rPr>
              <w:t>:</w:t>
            </w:r>
          </w:p>
        </w:tc>
        <w:tc>
          <w:tcPr>
            <w:tcW w:w="2344" w:type="dxa"/>
            <w:tcBorders>
              <w:left w:val="nil"/>
              <w:right w:val="nil"/>
            </w:tcBorders>
          </w:tcPr>
          <w:p>
            <w:pPr>
              <w:rPr>
                <w:rFonts w:ascii="Calibri" w:hAnsi="Calibri"/>
                <w:sz w:val="12"/>
                <w:szCs w:val="12"/>
              </w:rPr>
            </w:pPr>
            <w:r>
              <w:rPr>
                <w:rFonts w:hint="default" w:ascii="Calibri" w:hAnsi="Calibri" w:cs="Calibri"/>
                <w:sz w:val="12"/>
                <w:u w:val="single"/>
                <w:lang w:val="en-US"/>
              </w:rPr>
              <w:t>${surveyArea} hectares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80" w:type="dxa"/>
            <w:tcBorders>
              <w:top w:val="nil"/>
              <w:left w:val="nil"/>
              <w:bottom w:val="nil"/>
              <w:right w:val="nil"/>
            </w:tcBorders>
          </w:tcPr>
          <w:p>
            <w:pPr>
              <w:rPr>
                <w:rFonts w:ascii="Calibri" w:hAnsi="Calibri"/>
                <w:sz w:val="12"/>
                <w:szCs w:val="12"/>
              </w:rPr>
            </w:pPr>
            <w:r>
              <w:rPr>
                <w:rFonts w:ascii="Calibri" w:hAnsi="Calibri"/>
                <w:sz w:val="12"/>
                <w:szCs w:val="12"/>
              </w:rPr>
              <w:t>Location (Municipality, Barangay)</w:t>
            </w:r>
          </w:p>
        </w:tc>
        <w:tc>
          <w:tcPr>
            <w:tcW w:w="360" w:type="dxa"/>
            <w:tcBorders>
              <w:top w:val="nil"/>
              <w:left w:val="nil"/>
              <w:bottom w:val="nil"/>
              <w:right w:val="nil"/>
            </w:tcBorders>
          </w:tcPr>
          <w:p>
            <w:pPr>
              <w:rPr>
                <w:rFonts w:ascii="Calibri" w:hAnsi="Calibri"/>
                <w:sz w:val="12"/>
                <w:szCs w:val="12"/>
              </w:rPr>
            </w:pPr>
            <w:r>
              <w:rPr>
                <w:rFonts w:ascii="Calibri" w:hAnsi="Calibri"/>
                <w:sz w:val="12"/>
                <w:szCs w:val="12"/>
              </w:rPr>
              <w:t>:</w:t>
            </w:r>
          </w:p>
        </w:tc>
        <w:tc>
          <w:tcPr>
            <w:tcW w:w="2344" w:type="dxa"/>
            <w:tcBorders>
              <w:left w:val="nil"/>
              <w:right w:val="nil"/>
            </w:tcBorders>
          </w:tcPr>
          <w:p>
            <w:pPr>
              <w:rPr>
                <w:rFonts w:hint="default" w:ascii="Calibri" w:hAnsi="Calibri"/>
                <w:sz w:val="12"/>
                <w:szCs w:val="12"/>
                <w:lang w:val="en-US"/>
              </w:rPr>
            </w:pPr>
            <w:r>
              <w:rPr>
                <w:rFonts w:hint="default" w:ascii="Calibri" w:hAnsi="Calibri" w:cs="Calibri"/>
                <w:sz w:val="12"/>
                <w:u w:val="single"/>
              </w:rPr>
              <w:t xml:space="preserve"> </w:t>
            </w:r>
            <w:r>
              <w:rPr>
                <w:rFonts w:hint="default" w:ascii="Calibri" w:hAnsi="Calibri" w:cs="Calibri"/>
                <w:sz w:val="12"/>
                <w:u w:val="single"/>
                <w:lang w:val="en-US"/>
              </w:rPr>
              <w:t xml:space="preserve">${municipality}, </w:t>
            </w:r>
            <w:r>
              <w:rPr>
                <w:rFonts w:hint="default" w:ascii="Calibri" w:hAnsi="Calibri" w:cs="Calibri"/>
                <w:spacing w:val="-8"/>
                <w:sz w:val="12"/>
              </w:rPr>
              <w:t xml:space="preserve"> </w:t>
            </w:r>
            <w:r>
              <w:rPr>
                <w:rFonts w:hint="default" w:ascii="Calibri" w:hAnsi="Calibri" w:cs="Calibri"/>
                <w:sz w:val="12"/>
                <w:u w:val="single"/>
              </w:rPr>
              <w:t xml:space="preserve"> </w:t>
            </w:r>
            <w:r>
              <w:rPr>
                <w:rFonts w:hint="default" w:ascii="Calibri" w:hAnsi="Calibri" w:cs="Calibri"/>
                <w:sz w:val="12"/>
                <w:u w:val="single"/>
                <w:lang w:val="en-US"/>
              </w:rPr>
              <w:t>${barangay}, So. Leyte</w:t>
            </w:r>
          </w:p>
        </w:tc>
      </w:tr>
    </w:tbl>
    <w:p>
      <w:pPr>
        <w:jc w:val="both"/>
        <w:rPr>
          <w:rFonts w:ascii="Calibri" w:hAnsi="Calibri" w:cs="Arial"/>
          <w:sz w:val="12"/>
          <w:szCs w:val="12"/>
        </w:rPr>
      </w:pPr>
    </w:p>
    <w:p>
      <w:pPr>
        <w:jc w:val="both"/>
        <w:rPr>
          <w:rFonts w:ascii="Calibri" w:hAnsi="Calibri" w:cs="Arial"/>
          <w:b/>
          <w:color w:val="FFFFFF"/>
          <w:sz w:val="12"/>
          <w:szCs w:val="12"/>
        </w:rPr>
      </w:pPr>
      <w:r>
        <w:rPr>
          <w:rFonts w:ascii="Calibri" w:hAnsi="Calibri" w:cs="Arial"/>
          <w:sz w:val="12"/>
          <w:szCs w:val="12"/>
        </w:rPr>
        <w:t xml:space="preserve">Please be informed that out of the total area indicated in the aforesaid title or Tax Declaration, an area of </w:t>
      </w:r>
      <w:r>
        <w:rPr>
          <w:rFonts w:hint="default" w:ascii="Calibri" w:hAnsi="Calibri" w:cs="Arial"/>
          <w:sz w:val="12"/>
          <w:szCs w:val="12"/>
          <w:lang w:val="en-US"/>
        </w:rPr>
        <w:t xml:space="preserve">${surveyArea} </w:t>
      </w:r>
      <w:r>
        <w:rPr>
          <w:rFonts w:ascii="Calibri" w:hAnsi="Calibri" w:cs="Arial"/>
          <w:sz w:val="12"/>
          <w:szCs w:val="12"/>
        </w:rPr>
        <w:t xml:space="preserve">hectares is subject to immediate acquisition and distribution to qualified agrarian reform beneficiaries (ARBs) under </w:t>
      </w:r>
      <w:r>
        <w:rPr>
          <w:rFonts w:ascii="Calibri" w:hAnsi="Calibri" w:cs="Arial"/>
          <w:b/>
          <w:color w:val="FFFFFF"/>
          <w:sz w:val="12"/>
          <w:szCs w:val="12"/>
        </w:rPr>
        <w:t xml:space="preserve">[ </w:t>
      </w:r>
    </w:p>
    <w:p>
      <w:pPr>
        <w:jc w:val="both"/>
        <w:rPr>
          <w:rFonts w:ascii="Calibri" w:hAnsi="Calibri" w:cs="Arial"/>
          <w:b/>
          <w:color w:val="FFFFFF"/>
          <w:sz w:val="12"/>
          <w:szCs w:val="12"/>
        </w:rPr>
      </w:pPr>
      <w:r>
        <w:rPr>
          <w:rFonts w:ascii="Calibri" w:hAnsi="Calibri"/>
          <w:sz w:val="12"/>
          <w:szCs w:val="12"/>
          <w:lang w:val="en-PH" w:eastAsia="en-PH"/>
        </w:rPr>
        <w:pict>
          <v:shape id="_x0000_s1028" o:spid="_x0000_s1028" o:spt="202" type="#_x0000_t202" style="position:absolute;left:0pt;margin-left:167.95pt;margin-top:5.9pt;height:7.5pt;width:9.1pt;z-index:251660288;mso-width-relative:page;mso-height-relative:page;" coordsize="21600,21600">
            <v:path/>
            <v:fill focussize="0,0"/>
            <v:stroke weight="1.25pt" joinstyle="miter"/>
            <v:imagedata o:title=""/>
            <o:lock v:ext="edit"/>
            <v:textbox>
              <w:txbxContent>
                <w:p/>
              </w:txbxContent>
            </v:textbox>
          </v:shape>
        </w:pict>
      </w:r>
      <w:r>
        <w:rPr>
          <w:rFonts w:ascii="Calibri" w:hAnsi="Calibri" w:cs="Arial"/>
          <w:sz w:val="12"/>
          <w:szCs w:val="12"/>
          <w:lang w:val="en-PH" w:eastAsia="en-PH"/>
        </w:rPr>
        <w:pict>
          <v:shape id="_x0000_s1026" o:spid="_x0000_s1026" o:spt="202" type="#_x0000_t202" style="position:absolute;left:0pt;margin-left:24.6pt;margin-top:5.95pt;height:7.5pt;width:9.1pt;z-index:251659264;mso-width-relative:page;mso-height-relative:page;" coordsize="21600,21600">
            <v:path/>
            <v:fill focussize="0,0"/>
            <v:stroke weight="1.25pt" joinstyle="miter"/>
            <v:imagedata o:title=""/>
            <o:lock v:ext="edit"/>
            <v:textbox>
              <w:txbxContent>
                <w:p/>
              </w:txbxContent>
            </v:textbox>
          </v:shape>
        </w:pict>
      </w:r>
    </w:p>
    <w:p>
      <w:pPr>
        <w:ind w:firstLine="720" w:firstLineChars="0"/>
        <w:jc w:val="both"/>
        <w:rPr>
          <w:rFonts w:ascii="Calibri" w:hAnsi="Calibri" w:cs="Arial"/>
          <w:sz w:val="12"/>
          <w:szCs w:val="12"/>
        </w:rPr>
      </w:pPr>
      <w:r>
        <w:rPr>
          <w:rFonts w:ascii="Calibri" w:hAnsi="Calibri" w:cs="Arial"/>
          <w:sz w:val="12"/>
          <w:szCs w:val="12"/>
        </w:rPr>
        <w:t xml:space="preserve">Voluntary Offer to Sell / </w:t>
      </w:r>
      <w:r>
        <w:rPr>
          <w:rFonts w:ascii="Calibri" w:hAnsi="Calibri" w:cs="Arial"/>
          <w:b/>
          <w:color w:val="FFFFFF"/>
          <w:sz w:val="12"/>
          <w:szCs w:val="12"/>
        </w:rPr>
        <w:t>[        ]</w:t>
      </w:r>
      <w:r>
        <w:rPr>
          <w:rFonts w:ascii="Calibri" w:hAnsi="Calibri" w:cs="Arial"/>
          <w:b/>
          <w:sz w:val="12"/>
          <w:szCs w:val="12"/>
        </w:rPr>
        <w:t xml:space="preserve"> </w:t>
      </w:r>
      <w:r>
        <w:rPr>
          <w:rFonts w:hint="default" w:ascii="Calibri" w:hAnsi="Calibri" w:cs="Arial"/>
          <w:b/>
          <w:sz w:val="12"/>
          <w:szCs w:val="12"/>
          <w:lang w:val="en-US"/>
        </w:rPr>
        <w:tab/>
      </w:r>
      <w:r>
        <w:rPr>
          <w:rFonts w:hint="default" w:ascii="Calibri" w:hAnsi="Calibri" w:cs="Arial"/>
          <w:b/>
          <w:sz w:val="12"/>
          <w:szCs w:val="12"/>
          <w:lang w:val="en-US"/>
        </w:rPr>
        <w:tab/>
      </w:r>
      <w:r>
        <w:rPr>
          <w:rFonts w:ascii="Calibri" w:hAnsi="Calibri" w:cs="Arial"/>
          <w:sz w:val="12"/>
          <w:szCs w:val="12"/>
        </w:rPr>
        <w:t>Compulsory Acquisition.</w:t>
      </w:r>
    </w:p>
    <w:p>
      <w:pPr>
        <w:jc w:val="both"/>
        <w:rPr>
          <w:rFonts w:ascii="Calibri" w:hAnsi="Calibri" w:cs="Arial"/>
          <w:sz w:val="12"/>
          <w:szCs w:val="12"/>
        </w:rPr>
      </w:pPr>
      <w:r>
        <w:rPr>
          <w:rFonts w:ascii="Calibri" w:hAnsi="Calibri" w:cs="Arial"/>
          <w:sz w:val="12"/>
          <w:szCs w:val="12"/>
        </w:rPr>
        <w:t xml:space="preserve">                </w:t>
      </w:r>
    </w:p>
    <w:p>
      <w:pPr>
        <w:jc w:val="both"/>
        <w:rPr>
          <w:rFonts w:ascii="Calibri" w:hAnsi="Calibri" w:cs="Arial"/>
          <w:sz w:val="12"/>
          <w:szCs w:val="12"/>
        </w:rPr>
      </w:pPr>
      <w:r>
        <w:rPr>
          <w:rFonts w:ascii="Calibri" w:hAnsi="Calibri" w:cs="Arial"/>
          <w:sz w:val="12"/>
          <w:szCs w:val="12"/>
        </w:rPr>
        <w:t xml:space="preserve">On the basis of the value determined by the Land Bank of the Philippines (LBP) pursuant to existing guidelines, copies of the Notice of Land Valuation and Acquisition (CARPER LAD Form No. 51), Memorandum of Valuation (CARPER LAD Form No. 50) and the Land Valuation Worksheet are available for you to inspect and obtain a copy at the DARPO and BLAD, as the case may be. </w:t>
      </w:r>
    </w:p>
    <w:p>
      <w:pPr>
        <w:jc w:val="both"/>
        <w:rPr>
          <w:rFonts w:ascii="Calibri" w:hAnsi="Calibri" w:cs="Arial"/>
          <w:sz w:val="12"/>
          <w:szCs w:val="12"/>
        </w:rPr>
      </w:pPr>
    </w:p>
    <w:p>
      <w:pPr>
        <w:jc w:val="both"/>
        <w:rPr>
          <w:rFonts w:ascii="Calibri" w:hAnsi="Calibri" w:cs="Arial"/>
          <w:sz w:val="12"/>
          <w:szCs w:val="12"/>
        </w:rPr>
      </w:pPr>
      <w:r>
        <w:rPr>
          <w:rFonts w:ascii="Calibri" w:hAnsi="Calibri" w:cs="Arial"/>
          <w:sz w:val="12"/>
          <w:szCs w:val="12"/>
        </w:rPr>
        <w:t>We have already requested the LBP, with address at:</w:t>
      </w:r>
      <w:r>
        <w:rPr>
          <w:rFonts w:hint="default" w:ascii="Calibri" w:hAnsi="Calibri" w:cs="Arial"/>
          <w:sz w:val="12"/>
          <w:szCs w:val="12"/>
          <w:lang w:val="en-US"/>
        </w:rPr>
        <w:t xml:space="preserve"> </w:t>
      </w:r>
      <w:r>
        <w:rPr>
          <w:rFonts w:hint="default" w:ascii="Calibri" w:hAnsi="Calibri"/>
          <w:sz w:val="12"/>
          <w:szCs w:val="12"/>
          <w:u w:val="single"/>
        </w:rPr>
        <w:t>Field Support Services Center , Tacloban City</w:t>
      </w:r>
      <w:r>
        <w:rPr>
          <w:rFonts w:ascii="Calibri" w:hAnsi="Calibri" w:cs="Arial"/>
          <w:sz w:val="12"/>
          <w:szCs w:val="12"/>
        </w:rPr>
        <w:t xml:space="preserve"> to deposit in your name the said amount, in cash and bonds. The release of payments shall be effected or may be withdrawn upon your submission of all documents required by LBP on the release of claims.</w:t>
      </w:r>
    </w:p>
    <w:p>
      <w:pPr>
        <w:jc w:val="both"/>
        <w:rPr>
          <w:rFonts w:ascii="Calibri" w:hAnsi="Calibri" w:cs="Arial"/>
          <w:sz w:val="12"/>
          <w:szCs w:val="12"/>
        </w:rPr>
      </w:pPr>
      <w:r>
        <w:rPr>
          <w:rFonts w:ascii="Calibri" w:hAnsi="Calibri" w:cs="Arial"/>
          <w:sz w:val="12"/>
          <w:szCs w:val="12"/>
        </w:rPr>
        <w:t xml:space="preserve"> </w:t>
      </w:r>
    </w:p>
    <w:p>
      <w:pPr>
        <w:jc w:val="both"/>
        <w:rPr>
          <w:rFonts w:ascii="Calibri" w:hAnsi="Calibri" w:cs="Arial"/>
          <w:sz w:val="12"/>
          <w:szCs w:val="12"/>
        </w:rPr>
      </w:pPr>
      <w:r>
        <w:rPr>
          <w:rFonts w:ascii="Calibri" w:hAnsi="Calibri" w:cs="Arial"/>
          <w:sz w:val="12"/>
          <w:szCs w:val="12"/>
        </w:rPr>
        <w:t>Within thirty (30) days from posting of this Notice, you should obtain and accomplish the LO’s Reply to NLVA (CARPER LAD Form No. 53) signifying your acceptance or rejection of the offered value and return the same to the DAR Provincial Office.</w:t>
      </w:r>
    </w:p>
    <w:p>
      <w:pPr>
        <w:jc w:val="both"/>
        <w:rPr>
          <w:rFonts w:ascii="Calibri" w:hAnsi="Calibri" w:cs="Arial"/>
          <w:sz w:val="12"/>
          <w:szCs w:val="12"/>
        </w:rPr>
      </w:pPr>
    </w:p>
    <w:p>
      <w:pPr>
        <w:jc w:val="both"/>
        <w:rPr>
          <w:rFonts w:ascii="Calibri" w:hAnsi="Calibri" w:cs="Arial"/>
          <w:sz w:val="12"/>
          <w:szCs w:val="12"/>
        </w:rPr>
      </w:pPr>
      <w:r>
        <w:rPr>
          <w:rFonts w:ascii="Calibri" w:hAnsi="Calibri" w:cs="Arial"/>
          <w:sz w:val="12"/>
          <w:szCs w:val="12"/>
        </w:rPr>
        <w:t xml:space="preserve">Should you reject or fail to reply within thirty (30) days from this Notice by Posting, the PARO shall advice the concerned Department of Agrarian Reform Adjudication Board (DARAB)/Adjudicator (CARPER LAD Form No. 59), with address at: </w:t>
      </w:r>
      <w:r>
        <w:rPr>
          <w:rFonts w:hint="default" w:ascii="Calibri" w:hAnsi="Calibri"/>
          <w:sz w:val="12"/>
          <w:szCs w:val="12"/>
          <w:u w:val="single"/>
        </w:rPr>
        <w:t>Calaycay Building, Zone V, Sogod, Southern Leyte</w:t>
      </w:r>
      <w:r>
        <w:rPr>
          <w:rFonts w:ascii="Calibri" w:hAnsi="Calibri" w:cs="Arial"/>
          <w:sz w:val="12"/>
          <w:szCs w:val="12"/>
        </w:rPr>
        <w:t xml:space="preserve"> to conduct administrative proceedings on the matter. Should you subsequently accept the original value offered you should manifest in writing with respect to such acceptance. However, should you request for re-computation by LBP duly approved by the DARAB/Adjudicator and you accept the recomputed value, you may jointly with LBP manifest in writing before the DARAB/Adjudicator concerned such acceptance. Sans this manifestation, the DARAB/Adjudicator shall dispose of the just compensation case on the merits. The just compensation case may be elevated to the Special Agrarian Court (SAC) even during the pendency of the case with the DARAB/Adjudicator or after the decision on the case by the concerned DARAB/Adjudicator within the prescribed period.</w:t>
      </w:r>
    </w:p>
    <w:p>
      <w:pPr>
        <w:jc w:val="both"/>
        <w:rPr>
          <w:rFonts w:ascii="Calibri" w:hAnsi="Calibri" w:cs="Arial"/>
          <w:sz w:val="12"/>
          <w:szCs w:val="12"/>
        </w:rPr>
      </w:pPr>
    </w:p>
    <w:p>
      <w:pPr>
        <w:jc w:val="both"/>
        <w:rPr>
          <w:rFonts w:ascii="Calibri" w:hAnsi="Calibri" w:cs="Arial"/>
          <w:sz w:val="12"/>
          <w:szCs w:val="12"/>
        </w:rPr>
      </w:pPr>
      <w:r>
        <w:rPr>
          <w:rFonts w:ascii="Calibri" w:hAnsi="Calibri" w:cs="Arial"/>
          <w:sz w:val="12"/>
          <w:szCs w:val="12"/>
        </w:rPr>
        <w:t>The DAR shall take immediate possession of the property upon issuance of a Certification of Deposit (COD) by LBP and the concomitant transfer of the title to the landholding in the name of the Republic of the Philippines.</w:t>
      </w:r>
    </w:p>
    <w:p>
      <w:pPr>
        <w:jc w:val="both"/>
        <w:rPr>
          <w:rFonts w:ascii="Calibri" w:hAnsi="Calibri" w:cs="Arial"/>
          <w:sz w:val="12"/>
          <w:szCs w:val="12"/>
        </w:rPr>
      </w:pPr>
    </w:p>
    <w:p>
      <w:pPr>
        <w:jc w:val="both"/>
        <w:rPr>
          <w:rFonts w:ascii="Calibri" w:hAnsi="Calibri" w:cs="Arial"/>
          <w:sz w:val="12"/>
          <w:szCs w:val="12"/>
        </w:rPr>
      </w:pPr>
    </w:p>
    <w:p>
      <w:pPr>
        <w:jc w:val="both"/>
        <w:rPr>
          <w:rFonts w:ascii="Calibri" w:hAnsi="Calibri" w:cs="Arial"/>
          <w:sz w:val="12"/>
          <w:szCs w:val="12"/>
        </w:rPr>
      </w:pPr>
      <w:r>
        <w:rPr>
          <w:rFonts w:ascii="Calibri" w:hAnsi="Calibri" w:cs="Arial"/>
          <w:sz w:val="12"/>
          <w:szCs w:val="12"/>
        </w:rPr>
        <w:t>Very truly yours,</w:t>
      </w:r>
    </w:p>
    <w:p>
      <w:pPr>
        <w:jc w:val="both"/>
        <w:rPr>
          <w:rFonts w:ascii="Calibri" w:hAnsi="Calibri" w:cs="Arial"/>
          <w:sz w:val="12"/>
          <w:szCs w:val="12"/>
        </w:rPr>
      </w:pPr>
    </w:p>
    <w:tbl>
      <w:tblPr>
        <w:tblStyle w:val="3"/>
        <w:tblW w:w="0" w:type="auto"/>
        <w:tblInd w:w="108" w:type="dxa"/>
        <w:tblLayout w:type="autofit"/>
        <w:tblCellMar>
          <w:top w:w="0" w:type="dxa"/>
          <w:left w:w="108" w:type="dxa"/>
          <w:bottom w:w="0" w:type="dxa"/>
          <w:right w:w="108" w:type="dxa"/>
        </w:tblCellMar>
      </w:tblPr>
      <w:tblGrid>
        <w:gridCol w:w="2337"/>
      </w:tblGrid>
      <w:tr>
        <w:tblPrEx>
          <w:tblCellMar>
            <w:top w:w="0" w:type="dxa"/>
            <w:left w:w="108" w:type="dxa"/>
            <w:bottom w:w="0" w:type="dxa"/>
            <w:right w:w="108" w:type="dxa"/>
          </w:tblCellMar>
        </w:tblPrEx>
        <w:trPr>
          <w:trHeight w:val="155" w:hRule="atLeast"/>
        </w:trPr>
        <w:tc>
          <w:tcPr>
            <w:tcW w:w="2337" w:type="dxa"/>
            <w:tcBorders>
              <w:bottom w:val="single" w:color="000000" w:sz="4" w:space="0"/>
            </w:tcBorders>
          </w:tcPr>
          <w:p>
            <w:pPr>
              <w:rPr>
                <w:rFonts w:hint="default" w:ascii="Calibri" w:hAnsi="Calibri" w:cs="Arial"/>
                <w:sz w:val="12"/>
                <w:szCs w:val="12"/>
                <w:lang w:val="en-US"/>
              </w:rPr>
            </w:pPr>
            <w:r>
              <w:rPr>
                <w:rFonts w:hint="default" w:ascii="Calibri" w:hAnsi="Calibri" w:cs="Arial"/>
                <w:sz w:val="12"/>
                <w:szCs w:val="12"/>
                <w:lang w:val="en-US"/>
              </w:rPr>
              <w:t xml:space="preserve">        </w:t>
            </w:r>
            <w:r>
              <w:rPr>
                <w:rFonts w:hint="default" w:ascii="Calibri" w:hAnsi="Calibri" w:cs="Arial"/>
                <w:b/>
                <w:bCs/>
                <w:sz w:val="12"/>
                <w:szCs w:val="12"/>
                <w:lang w:val="en-US"/>
              </w:rPr>
              <w:t xml:space="preserve">                ${paro}</w:t>
            </w:r>
          </w:p>
        </w:tc>
      </w:tr>
      <w:tr>
        <w:tblPrEx>
          <w:tblCellMar>
            <w:top w:w="0" w:type="dxa"/>
            <w:left w:w="108" w:type="dxa"/>
            <w:bottom w:w="0" w:type="dxa"/>
            <w:right w:w="108" w:type="dxa"/>
          </w:tblCellMar>
        </w:tblPrEx>
        <w:trPr>
          <w:trHeight w:val="136" w:hRule="atLeast"/>
        </w:trPr>
        <w:tc>
          <w:tcPr>
            <w:tcW w:w="2337" w:type="dxa"/>
            <w:tcBorders>
              <w:top w:val="single" w:color="000000" w:sz="4" w:space="0"/>
            </w:tcBorders>
          </w:tcPr>
          <w:p>
            <w:pPr>
              <w:jc w:val="center"/>
              <w:rPr>
                <w:rFonts w:ascii="Calibri" w:hAnsi="Calibri"/>
                <w:b/>
                <w:sz w:val="12"/>
                <w:szCs w:val="12"/>
              </w:rPr>
            </w:pPr>
            <w:r>
              <w:rPr>
                <w:rFonts w:ascii="Calibri" w:hAnsi="Calibri"/>
                <w:b w:val="0"/>
                <w:bCs/>
                <w:sz w:val="12"/>
                <w:szCs w:val="12"/>
              </w:rPr>
              <w:t>Provincial Agrarian Reform Officer II</w:t>
            </w:r>
          </w:p>
        </w:tc>
      </w:tr>
    </w:tbl>
    <w:p>
      <w:pPr>
        <w:rPr>
          <w:rFonts w:ascii="Calibri" w:hAnsi="Calibri"/>
          <w:sz w:val="12"/>
          <w:szCs w:val="12"/>
        </w:rPr>
      </w:pPr>
    </w:p>
    <w:p>
      <w:pPr>
        <w:rPr>
          <w:rFonts w:ascii="Calibri" w:hAnsi="Calibri"/>
          <w:sz w:val="12"/>
          <w:szCs w:val="12"/>
        </w:rPr>
      </w:pPr>
      <w:r>
        <w:rPr>
          <w:rFonts w:ascii="Calibri" w:hAnsi="Calibri"/>
          <w:sz w:val="12"/>
          <w:szCs w:val="12"/>
        </w:rPr>
        <w:t>Copy Distribution:</w:t>
      </w:r>
    </w:p>
    <w:p>
      <w:pPr>
        <w:tabs>
          <w:tab w:val="left" w:pos="1260"/>
          <w:tab w:val="left" w:pos="1440"/>
        </w:tabs>
        <w:rPr>
          <w:rFonts w:ascii="Calibri" w:hAnsi="Calibri"/>
          <w:sz w:val="12"/>
          <w:szCs w:val="12"/>
        </w:rPr>
      </w:pPr>
      <w:r>
        <w:rPr>
          <w:rFonts w:ascii="Calibri" w:hAnsi="Calibri" w:cs="Arial"/>
          <w:sz w:val="12"/>
          <w:szCs w:val="12"/>
        </w:rPr>
        <w:t xml:space="preserve"> Original</w:t>
      </w:r>
      <w:r>
        <w:rPr>
          <w:rFonts w:ascii="Calibri" w:hAnsi="Calibri" w:cs="Arial"/>
          <w:sz w:val="12"/>
          <w:szCs w:val="12"/>
        </w:rPr>
        <w:tab/>
      </w:r>
      <w:r>
        <w:rPr>
          <w:rFonts w:ascii="Calibri" w:hAnsi="Calibri" w:cs="Arial"/>
          <w:sz w:val="12"/>
          <w:szCs w:val="12"/>
        </w:rPr>
        <w:t xml:space="preserve">- </w:t>
      </w:r>
      <w:r>
        <w:rPr>
          <w:rFonts w:ascii="Calibri" w:hAnsi="Calibri" w:cs="Arial"/>
          <w:sz w:val="12"/>
          <w:szCs w:val="12"/>
        </w:rPr>
        <w:tab/>
      </w:r>
      <w:r>
        <w:rPr>
          <w:rFonts w:ascii="Calibri" w:hAnsi="Calibri" w:cs="Arial"/>
          <w:sz w:val="12"/>
          <w:szCs w:val="12"/>
        </w:rPr>
        <w:t>For Posting – LH</w:t>
      </w:r>
    </w:p>
    <w:p>
      <w:pPr>
        <w:tabs>
          <w:tab w:val="left" w:pos="1260"/>
          <w:tab w:val="left" w:pos="1440"/>
        </w:tabs>
        <w:jc w:val="both"/>
        <w:rPr>
          <w:rFonts w:ascii="Calibri" w:hAnsi="Calibri" w:cs="Arial"/>
          <w:sz w:val="12"/>
          <w:szCs w:val="12"/>
        </w:rPr>
      </w:pPr>
      <w:r>
        <w:rPr>
          <w:rFonts w:ascii="Calibri" w:hAnsi="Calibri" w:cs="Arial"/>
          <w:sz w:val="12"/>
          <w:szCs w:val="12"/>
        </w:rPr>
        <w:t>Duplicate Original</w:t>
      </w:r>
      <w:r>
        <w:rPr>
          <w:rFonts w:ascii="Calibri" w:hAnsi="Calibri" w:cs="Arial"/>
          <w:sz w:val="12"/>
          <w:szCs w:val="12"/>
        </w:rPr>
        <w:tab/>
      </w:r>
      <w:r>
        <w:rPr>
          <w:rFonts w:ascii="Calibri" w:hAnsi="Calibri" w:cs="Arial"/>
          <w:sz w:val="12"/>
          <w:szCs w:val="12"/>
        </w:rPr>
        <w:t xml:space="preserve">- </w:t>
      </w:r>
      <w:r>
        <w:rPr>
          <w:rFonts w:ascii="Calibri" w:hAnsi="Calibri" w:cs="Arial"/>
          <w:sz w:val="12"/>
          <w:szCs w:val="12"/>
        </w:rPr>
        <w:tab/>
      </w:r>
      <w:r>
        <w:rPr>
          <w:rFonts w:ascii="Calibri" w:hAnsi="Calibri" w:cs="Arial"/>
          <w:sz w:val="12"/>
          <w:szCs w:val="12"/>
        </w:rPr>
        <w:t>For Posting – Barangay hall</w:t>
      </w:r>
    </w:p>
    <w:p>
      <w:pPr>
        <w:tabs>
          <w:tab w:val="left" w:pos="1260"/>
          <w:tab w:val="left" w:pos="1440"/>
        </w:tabs>
        <w:jc w:val="both"/>
        <w:rPr>
          <w:rFonts w:ascii="Calibri" w:hAnsi="Calibri" w:cs="Arial"/>
          <w:sz w:val="12"/>
          <w:szCs w:val="12"/>
        </w:rPr>
      </w:pPr>
      <w:r>
        <w:rPr>
          <w:rFonts w:ascii="Calibri" w:hAnsi="Calibri" w:cs="Arial"/>
          <w:sz w:val="12"/>
          <w:szCs w:val="12"/>
        </w:rPr>
        <w:t>Triplicate Original</w:t>
      </w:r>
      <w:r>
        <w:rPr>
          <w:rFonts w:ascii="Calibri" w:hAnsi="Calibri" w:cs="Arial"/>
          <w:sz w:val="12"/>
          <w:szCs w:val="12"/>
        </w:rPr>
        <w:tab/>
      </w:r>
      <w:r>
        <w:rPr>
          <w:rFonts w:ascii="Calibri" w:hAnsi="Calibri" w:cs="Arial"/>
          <w:sz w:val="12"/>
          <w:szCs w:val="12"/>
        </w:rPr>
        <w:t xml:space="preserve">- </w:t>
      </w:r>
      <w:r>
        <w:rPr>
          <w:rFonts w:ascii="Calibri" w:hAnsi="Calibri" w:cs="Arial"/>
          <w:sz w:val="12"/>
          <w:szCs w:val="12"/>
        </w:rPr>
        <w:tab/>
      </w:r>
      <w:r>
        <w:rPr>
          <w:rFonts w:ascii="Calibri" w:hAnsi="Calibri" w:cs="Arial"/>
          <w:sz w:val="12"/>
          <w:szCs w:val="12"/>
        </w:rPr>
        <w:t>For Posting – Municipal/City hall</w:t>
      </w:r>
    </w:p>
    <w:p>
      <w:pPr>
        <w:tabs>
          <w:tab w:val="left" w:pos="1260"/>
          <w:tab w:val="left" w:pos="1440"/>
        </w:tabs>
        <w:jc w:val="both"/>
        <w:rPr>
          <w:rFonts w:ascii="Calibri" w:hAnsi="Calibri" w:cs="Arial"/>
          <w:sz w:val="12"/>
          <w:szCs w:val="12"/>
        </w:rPr>
      </w:pPr>
      <w:r>
        <w:rPr>
          <w:rFonts w:ascii="Calibri" w:hAnsi="Calibri" w:cs="Arial"/>
          <w:sz w:val="12"/>
          <w:szCs w:val="12"/>
        </w:rPr>
        <w:t>Quadruplicate</w:t>
      </w:r>
      <w:r>
        <w:rPr>
          <w:rFonts w:ascii="Calibri" w:hAnsi="Calibri" w:cs="Arial"/>
          <w:sz w:val="12"/>
          <w:szCs w:val="12"/>
        </w:rPr>
        <w:tab/>
      </w:r>
      <w:r>
        <w:rPr>
          <w:rFonts w:ascii="Calibri" w:hAnsi="Calibri" w:cs="Arial"/>
          <w:sz w:val="12"/>
          <w:szCs w:val="12"/>
        </w:rPr>
        <w:t xml:space="preserve">- </w:t>
      </w:r>
      <w:r>
        <w:rPr>
          <w:rFonts w:ascii="Calibri" w:hAnsi="Calibri" w:cs="Arial"/>
          <w:sz w:val="12"/>
          <w:szCs w:val="12"/>
        </w:rPr>
        <w:tab/>
      </w:r>
      <w:r>
        <w:rPr>
          <w:rFonts w:ascii="Calibri" w:hAnsi="Calibri" w:cs="Arial"/>
          <w:sz w:val="12"/>
          <w:szCs w:val="12"/>
        </w:rPr>
        <w:t>DARMO</w:t>
      </w:r>
    </w:p>
    <w:p>
      <w:pPr>
        <w:tabs>
          <w:tab w:val="left" w:pos="1260"/>
          <w:tab w:val="left" w:pos="1440"/>
        </w:tabs>
        <w:jc w:val="both"/>
        <w:rPr>
          <w:rFonts w:ascii="Calibri" w:hAnsi="Calibri" w:cs="Arial"/>
          <w:sz w:val="12"/>
          <w:szCs w:val="12"/>
        </w:rPr>
      </w:pPr>
      <w:r>
        <w:rPr>
          <w:rFonts w:ascii="Calibri" w:hAnsi="Calibri" w:cs="Arial"/>
          <w:sz w:val="12"/>
          <w:szCs w:val="12"/>
        </w:rPr>
        <w:t>Quintuplicate</w:t>
      </w:r>
      <w:r>
        <w:rPr>
          <w:rFonts w:ascii="Calibri" w:hAnsi="Calibri" w:cs="Arial"/>
          <w:sz w:val="12"/>
          <w:szCs w:val="12"/>
        </w:rPr>
        <w:tab/>
      </w:r>
      <w:r>
        <w:rPr>
          <w:rFonts w:ascii="Calibri" w:hAnsi="Calibri" w:cs="Arial"/>
          <w:sz w:val="12"/>
          <w:szCs w:val="12"/>
        </w:rPr>
        <w:t xml:space="preserve">- </w:t>
      </w:r>
      <w:r>
        <w:rPr>
          <w:rFonts w:ascii="Calibri" w:hAnsi="Calibri" w:cs="Arial"/>
          <w:sz w:val="12"/>
          <w:szCs w:val="12"/>
        </w:rPr>
        <w:tab/>
      </w:r>
      <w:r>
        <w:rPr>
          <w:rFonts w:ascii="Calibri" w:hAnsi="Calibri" w:cs="Arial"/>
          <w:sz w:val="12"/>
          <w:szCs w:val="12"/>
        </w:rPr>
        <w:t>DARPO</w:t>
      </w:r>
    </w:p>
    <w:sectPr>
      <w:headerReference r:id="rId5" w:type="first"/>
      <w:headerReference r:id="rId3" w:type="default"/>
      <w:headerReference r:id="rId4" w:type="even"/>
      <w:pgSz w:w="8640" w:h="12960"/>
      <w:pgMar w:top="1080" w:right="1080" w:bottom="1080" w:left="1080" w:header="576" w:footer="28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12"/>
        <w:szCs w:val="12"/>
      </w:rPr>
    </w:pPr>
  </w:p>
  <w:p>
    <w:pPr>
      <w:pStyle w:val="6"/>
    </w:pPr>
    <w:r>
      <w:rPr>
        <w:sz w:val="12"/>
        <w:szCs w:val="12"/>
      </w:rPr>
      <w:t xml:space="preserve">Downloadable at </w:t>
    </w:r>
    <w:r>
      <w:fldChar w:fldCharType="begin"/>
    </w:r>
    <w:r>
      <w:instrText xml:space="preserve"> HYPERLINK "http://www.dar.gov.ph" </w:instrText>
    </w:r>
    <w:r>
      <w:fldChar w:fldCharType="separate"/>
    </w:r>
    <w:r>
      <w:rPr>
        <w:rStyle w:val="7"/>
        <w:sz w:val="12"/>
        <w:szCs w:val="12"/>
      </w:rPr>
      <w:t>www.dar.gov.ph</w:t>
    </w:r>
    <w:r>
      <w:rPr>
        <w:rStyle w:val="7"/>
        <w:sz w:val="12"/>
        <w:szCs w:val="12"/>
      </w:rPr>
      <w:fldChar w:fldCharType="end"/>
    </w:r>
    <w:r>
      <w:rPr>
        <w:sz w:val="12"/>
        <w:szCs w:val="12"/>
      </w:rPr>
      <w:t xml:space="preserve"> free of charge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0"/>
  <w:documentProtection w:enforcement="0"/>
  <w:defaultTabStop w:val="720"/>
  <w:drawingGridHorizontalSpacing w:val="120"/>
  <w:displayHorizontalDrawingGridEvery w:val="2"/>
  <w:characterSpacingControl w:val="doNotCompress"/>
  <w:compat>
    <w:compatSetting w:name="compatibilityMode" w:uri="http://schemas.microsoft.com/office/word" w:val="12"/>
  </w:compat>
  <w:rsids>
    <w:rsidRoot w:val="002A3305"/>
    <w:rsid w:val="00025648"/>
    <w:rsid w:val="00033888"/>
    <w:rsid w:val="000647BB"/>
    <w:rsid w:val="00080AAB"/>
    <w:rsid w:val="00085254"/>
    <w:rsid w:val="000F7D41"/>
    <w:rsid w:val="0011122C"/>
    <w:rsid w:val="00176166"/>
    <w:rsid w:val="001809D0"/>
    <w:rsid w:val="001A6AD5"/>
    <w:rsid w:val="002246A7"/>
    <w:rsid w:val="002A3305"/>
    <w:rsid w:val="00305D49"/>
    <w:rsid w:val="00320763"/>
    <w:rsid w:val="00395CFD"/>
    <w:rsid w:val="003F7C6A"/>
    <w:rsid w:val="00454C6E"/>
    <w:rsid w:val="0047091B"/>
    <w:rsid w:val="00481EE4"/>
    <w:rsid w:val="0048391A"/>
    <w:rsid w:val="004D7520"/>
    <w:rsid w:val="00565122"/>
    <w:rsid w:val="005702FC"/>
    <w:rsid w:val="005C6C2F"/>
    <w:rsid w:val="005E3FBE"/>
    <w:rsid w:val="006A0725"/>
    <w:rsid w:val="006C629D"/>
    <w:rsid w:val="006D2C38"/>
    <w:rsid w:val="00714FD9"/>
    <w:rsid w:val="007A7AD9"/>
    <w:rsid w:val="00834E4F"/>
    <w:rsid w:val="00850285"/>
    <w:rsid w:val="008A394F"/>
    <w:rsid w:val="009445B3"/>
    <w:rsid w:val="00950E3E"/>
    <w:rsid w:val="009658EF"/>
    <w:rsid w:val="009E10EE"/>
    <w:rsid w:val="00A13532"/>
    <w:rsid w:val="00A61498"/>
    <w:rsid w:val="00B21F7A"/>
    <w:rsid w:val="00B356A9"/>
    <w:rsid w:val="00B72A60"/>
    <w:rsid w:val="00B742AF"/>
    <w:rsid w:val="00B74FA1"/>
    <w:rsid w:val="00BA54D0"/>
    <w:rsid w:val="00BA62B0"/>
    <w:rsid w:val="00C36096"/>
    <w:rsid w:val="00DC142F"/>
    <w:rsid w:val="00E61B6F"/>
    <w:rsid w:val="00E82C93"/>
    <w:rsid w:val="00EC26E2"/>
    <w:rsid w:val="00EE3425"/>
    <w:rsid w:val="00F810B3"/>
    <w:rsid w:val="00F8317B"/>
    <w:rsid w:val="00F92954"/>
    <w:rsid w:val="0185278D"/>
    <w:rsid w:val="03572688"/>
    <w:rsid w:val="082B7E2A"/>
    <w:rsid w:val="0A8675C6"/>
    <w:rsid w:val="117F1CC3"/>
    <w:rsid w:val="1B4048C2"/>
    <w:rsid w:val="38292433"/>
    <w:rsid w:val="39E7768D"/>
    <w:rsid w:val="716C6DB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0"/>
    <w:semiHidden/>
    <w:unhideWhenUsed/>
    <w:qFormat/>
    <w:uiPriority w:val="99"/>
    <w:rPr>
      <w:rFonts w:ascii="Tahoma" w:hAnsi="Tahoma" w:cs="Tahoma"/>
      <w:sz w:val="16"/>
      <w:szCs w:val="16"/>
    </w:rPr>
  </w:style>
  <w:style w:type="paragraph" w:styleId="5">
    <w:name w:val="footer"/>
    <w:basedOn w:val="1"/>
    <w:link w:val="9"/>
    <w:uiPriority w:val="99"/>
    <w:pPr>
      <w:tabs>
        <w:tab w:val="center" w:pos="4680"/>
        <w:tab w:val="right" w:pos="9360"/>
      </w:tabs>
    </w:pPr>
  </w:style>
  <w:style w:type="paragraph" w:styleId="6">
    <w:name w:val="header"/>
    <w:basedOn w:val="1"/>
    <w:link w:val="8"/>
    <w:unhideWhenUsed/>
    <w:uiPriority w:val="99"/>
    <w:pPr>
      <w:tabs>
        <w:tab w:val="center" w:pos="4680"/>
        <w:tab w:val="right" w:pos="9360"/>
      </w:tabs>
      <w:jc w:val="both"/>
    </w:pPr>
    <w:rPr>
      <w:rFonts w:ascii="Calibri" w:hAnsi="Calibri" w:eastAsia="Calibri"/>
      <w:sz w:val="20"/>
      <w:szCs w:val="20"/>
      <w:lang w:val="en-PH"/>
    </w:rPr>
  </w:style>
  <w:style w:type="character" w:styleId="7">
    <w:name w:val="Hyperlink"/>
    <w:basedOn w:val="2"/>
    <w:unhideWhenUsed/>
    <w:uiPriority w:val="99"/>
    <w:rPr>
      <w:color w:val="0000FF"/>
      <w:u w:val="single"/>
    </w:rPr>
  </w:style>
  <w:style w:type="character" w:customStyle="1" w:styleId="8">
    <w:name w:val="Header Char"/>
    <w:link w:val="6"/>
    <w:uiPriority w:val="99"/>
    <w:rPr>
      <w:rFonts w:ascii="Calibri" w:hAnsi="Calibri" w:eastAsia="Calibri" w:cs="Times New Roman"/>
      <w:lang w:val="en-PH"/>
    </w:rPr>
  </w:style>
  <w:style w:type="character" w:customStyle="1" w:styleId="9">
    <w:name w:val="Footer Char"/>
    <w:link w:val="5"/>
    <w:uiPriority w:val="99"/>
    <w:rPr>
      <w:rFonts w:ascii="Times New Roman" w:hAnsi="Times New Roman" w:eastAsia="Times New Roman" w:cs="Times New Roman"/>
      <w:sz w:val="24"/>
      <w:szCs w:val="24"/>
    </w:rPr>
  </w:style>
  <w:style w:type="character" w:customStyle="1" w:styleId="10">
    <w:name w:val="Balloon Text Char"/>
    <w:basedOn w:val="2"/>
    <w:link w:val="4"/>
    <w:semiHidden/>
    <w:uiPriority w:val="99"/>
    <w:rPr>
      <w:rFonts w:ascii="Tahoma" w:hAnsi="Tahoma" w:eastAsia="Times New Roman" w:cs="Tahoma"/>
      <w:sz w:val="16"/>
      <w:szCs w:val="16"/>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8"/>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3D669A-444E-49D8-AFF3-39C39414607C}">
  <ds:schemaRefs/>
</ds:datastoreItem>
</file>

<file path=docProps/app.xml><?xml version="1.0" encoding="utf-8"?>
<Properties xmlns="http://schemas.openxmlformats.org/officeDocument/2006/extended-properties" xmlns:vt="http://schemas.openxmlformats.org/officeDocument/2006/docPropsVTypes">
  <Template>Normal</Template>
  <Company>Department of Agrarian Reform</Company>
  <Pages>1</Pages>
  <Words>568</Words>
  <Characters>3242</Characters>
  <Lines>27</Lines>
  <Paragraphs>7</Paragraphs>
  <TotalTime>4</TotalTime>
  <ScaleCrop>false</ScaleCrop>
  <LinksUpToDate>false</LinksUpToDate>
  <CharactersWithSpaces>3803</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2011-11-25T12:09:00Z</dcterms:created>
  <dc:creator>ARB Team Leaders</dc:creator>
  <cp:lastModifiedBy>Maria Christina Ycoy</cp:lastModifiedBy>
  <dcterms:modified xsi:type="dcterms:W3CDTF">2023-11-17T15:57:11Z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15D0AC3686E84D6A86100C981F8C38BD</vt:lpwstr>
  </property>
</Properties>
</file>