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-active-vat-pricing-what-changed-why"/>
      <w:r>
        <w:t xml:space="preserve">B Active — VAT Pricing: What Changed &amp; Why</w:t>
      </w:r>
      <w:bookmarkEnd w:id="20"/>
    </w:p>
    <w:p>
      <w:pPr>
        <w:pStyle w:val="FirstParagraph"/>
      </w:pPr>
      <w:r>
        <w:rPr>
          <w:b/>
        </w:rPr>
        <w:t xml:space="preserve">Companion to</w:t>
      </w:r>
      <w:r>
        <w:rPr>
          <w:b/>
        </w:rPr>
        <w:t xml:space="preserve"> </w:t>
      </w:r>
      <w:r>
        <w:rPr>
          <w:rStyle w:val="VerbatimChar"/>
          <w:b/>
        </w:rPr>
        <w:t xml:space="preserve">B_Active_Product_&amp;_Pricing_Master.xlsx</w:t>
      </w:r>
      <w:r>
        <w:rPr>
          <w:b/>
        </w:rPr>
        <w:t xml:space="preserve"> </w:t>
      </w:r>
      <w:r>
        <w:rPr>
          <w:b/>
        </w:rPr>
        <w:t xml:space="preserve">· Philippine Peso (₱) · For the owners</w:t>
      </w:r>
    </w:p>
    <w:p>
      <w:pPr>
        <w:pStyle w:val="BodyText"/>
      </w:pPr>
      <w:r>
        <w:rPr>
          <w:i/>
        </w:rPr>
        <w:t xml:space="preserve">This is a plain-English explainer, not tax advice. Confirm specifics with your accountant or the BIR.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short-version"/>
      <w:r>
        <w:t xml:space="preserve">The short version</w:t>
      </w:r>
      <w:bookmarkEnd w:id="21"/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</w:rPr>
        <w:t xml:space="preserve">VAT-registered (12%)</w:t>
      </w:r>
      <w:r>
        <w:t xml:space="preserve">. Philippine law (the DTI</w:t>
      </w:r>
      <w:r>
        <w:t xml:space="preserve"> </w:t>
      </w:r>
      <w:r>
        <w:t xml:space="preserve">“</w:t>
      </w:r>
      <w:r>
        <w:t xml:space="preserve">all-in pricing</w:t>
      </w:r>
      <w:r>
        <w:t xml:space="preserve">”</w:t>
      </w:r>
      <w:r>
        <w:t xml:space="preserve"> </w:t>
      </w:r>
      <w:r>
        <w:t xml:space="preserve">rule under the Price Tag Law and Consumer Act) requires that</w:t>
      </w:r>
      <w:r>
        <w:t xml:space="preserve"> </w:t>
      </w:r>
      <w:r>
        <w:rPr>
          <w:b/>
        </w:rPr>
        <w:t xml:space="preserve">the price you display is the final price the customer pays</w:t>
      </w:r>
      <w:r>
        <w:t xml:space="preserve"> </w:t>
      </w:r>
      <w:r>
        <w:t xml:space="preserve">— you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allowed to add 12% VAT at the checkout. The displayed price must already include it.</w:t>
      </w:r>
    </w:p>
    <w:p>
      <w:pPr>
        <w:pStyle w:val="BodyText"/>
      </w:pPr>
      <w:r>
        <w:t xml:space="preserve">You chose to</w:t>
      </w:r>
      <w:r>
        <w:t xml:space="preserve"> </w:t>
      </w:r>
      <w:r>
        <w:rPr>
          <w:b/>
        </w:rPr>
        <w:t xml:space="preserve">mark up every price by ~12%</w:t>
      </w:r>
      <w:r>
        <w:t xml:space="preserve"> </w:t>
      </w:r>
      <w:r>
        <w:t xml:space="preserve">so that, after you hand the VAT portion to the BIR, the money B Active keeps is the same as the margin we originally planned. In other words: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customer pays a bit more</w:t>
      </w:r>
      <w:r>
        <w:t xml:space="preserve"> </w:t>
      </w:r>
      <w:r>
        <w:t xml:space="preserve">(the VAT is now baked into the sticker price).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profit per item stays the same</w:t>
      </w:r>
      <w:r>
        <w:t xml:space="preserve"> </w:t>
      </w:r>
      <w:r>
        <w:t xml:space="preserve">as before.</w:t>
      </w:r>
    </w:p>
    <w:p>
      <w:pPr>
        <w:pStyle w:val="FirstParagraph"/>
      </w:pPr>
      <w:r>
        <w:t xml:space="preserve">That is exactly what this revised spreadsheet reflects.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vat-inclusive-pricing-actually-works"/>
      <w:r>
        <w:t xml:space="preserve">How VAT-inclusive pricing actually works</w:t>
      </w:r>
      <w:bookmarkEnd w:id="22"/>
    </w:p>
    <w:p>
      <w:pPr>
        <w:pStyle w:val="FirstParagraph"/>
      </w:pPr>
      <w:r>
        <w:t xml:space="preserve">Every selling price now contains two parts:</w:t>
      </w:r>
    </w:p>
    <w:p>
      <w:pPr>
        <w:pStyle w:val="BlockText"/>
      </w:pPr>
      <w:r>
        <w:rPr>
          <w:b/>
        </w:rPr>
        <w:t xml:space="preserve">Displayed price = your net revenue + 12% VAT</w:t>
      </w:r>
    </w:p>
    <w:p>
      <w:pPr>
        <w:pStyle w:val="FirstParagraph"/>
      </w:pPr>
      <w:r>
        <w:t xml:space="preserve">For a dress now priced at</w:t>
      </w:r>
      <w:r>
        <w:t xml:space="preserve"> </w:t>
      </w:r>
      <w:r>
        <w:rPr>
          <w:b/>
        </w:rPr>
        <w:t xml:space="preserve">₱2,190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Net revenue (what you keep):</w:t>
      </w:r>
      <w:r>
        <w:t xml:space="preserve"> </w:t>
      </w:r>
      <w:r>
        <w:t xml:space="preserve">₱2,190 ÷ 1.12 =</w:t>
      </w:r>
      <w:r>
        <w:t xml:space="preserve"> </w:t>
      </w:r>
      <w:r>
        <w:rPr>
          <w:b/>
        </w:rPr>
        <w:t xml:space="preserve">₱1,955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 VAT (what you collect for the BIR):</w:t>
      </w:r>
      <w:r>
        <w:t xml:space="preserve"> </w:t>
      </w:r>
      <w:r>
        <w:t xml:space="preserve">₱2,190 − ₱1,955 =</w:t>
      </w:r>
      <w:r>
        <w:t xml:space="preserve"> </w:t>
      </w:r>
      <w:r>
        <w:rPr>
          <w:b/>
        </w:rPr>
        <w:t xml:space="preserve">₱235</w:t>
      </w:r>
    </w:p>
    <w:p>
      <w:pPr>
        <w:pStyle w:val="FirstParagraph"/>
      </w:pPr>
      <w:r>
        <w:t xml:space="preserve">That ₱1,955 net is almost exactly the old ₱1,950 price — which is the whole point. Your margin is measured on the</w:t>
      </w:r>
      <w:r>
        <w:t xml:space="preserve"> </w:t>
      </w:r>
      <w:r>
        <w:rPr>
          <w:b/>
        </w:rPr>
        <w:t xml:space="preserve">₱1,955</w:t>
      </w:r>
      <w:r>
        <w:t xml:space="preserve">, not the ₱2,190, because the ₱235 was never really yours; you’re just collecting it on the government’s behalf.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ld-price-new-price-at-a-glance"/>
      <w:r>
        <w:t xml:space="preserve">Old price → new price (at a glance)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Old (pre-VAT)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(VAT-incl)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pays extra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Ribbed Tank</w:t>
            </w:r>
          </w:p>
        </w:tc>
        <w:tc>
          <w:p>
            <w:pPr>
              <w:pStyle w:val="Compact"/>
              <w:jc w:val="left"/>
            </w:pPr>
            <w:r>
              <w:t xml:space="preserve">₱895</w:t>
            </w:r>
          </w:p>
        </w:tc>
        <w:tc>
          <w:p>
            <w:pPr>
              <w:pStyle w:val="Compact"/>
              <w:jc w:val="left"/>
            </w:pPr>
            <w:r>
              <w:t xml:space="preserve">₱1,050</w:t>
            </w:r>
          </w:p>
        </w:tc>
        <w:tc>
          <w:p>
            <w:pPr>
              <w:pStyle w:val="Compact"/>
              <w:jc w:val="left"/>
            </w:pPr>
            <w:r>
              <w:t xml:space="preserve">+₱155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Strappy Bra</w:t>
            </w:r>
          </w:p>
        </w:tc>
        <w:tc>
          <w:p>
            <w:pPr>
              <w:pStyle w:val="Compact"/>
              <w:jc w:val="left"/>
            </w:pPr>
            <w:r>
              <w:t xml:space="preserve">₱950</w:t>
            </w:r>
          </w:p>
        </w:tc>
        <w:tc>
          <w:p>
            <w:pPr>
              <w:pStyle w:val="Compact"/>
              <w:jc w:val="left"/>
            </w:pPr>
            <w:r>
              <w:t xml:space="preserve">₱1,090</w:t>
            </w:r>
          </w:p>
        </w:tc>
        <w:tc>
          <w:p>
            <w:pPr>
              <w:pStyle w:val="Compact"/>
              <w:jc w:val="left"/>
            </w:pPr>
            <w:r>
              <w:t xml:space="preserve">+₱140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Everyday Skort</w:t>
            </w:r>
          </w:p>
        </w:tc>
        <w:tc>
          <w:p>
            <w:pPr>
              <w:pStyle w:val="Compact"/>
              <w:jc w:val="left"/>
            </w:pPr>
            <w:r>
              <w:t xml:space="preserve">₱990</w:t>
            </w:r>
          </w:p>
        </w:tc>
        <w:tc>
          <w:p>
            <w:pPr>
              <w:pStyle w:val="Compact"/>
              <w:jc w:val="left"/>
            </w:pPr>
            <w:r>
              <w:t xml:space="preserve">₱1,150</w:t>
            </w:r>
          </w:p>
        </w:tc>
        <w:tc>
          <w:p>
            <w:pPr>
              <w:pStyle w:val="Compact"/>
              <w:jc w:val="left"/>
            </w:pPr>
            <w:r>
              <w:t xml:space="preserve">+₱160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Skorts / Leggings</w:t>
            </w:r>
          </w:p>
        </w:tc>
        <w:tc>
          <w:p>
            <w:pPr>
              <w:pStyle w:val="Compact"/>
              <w:jc w:val="left"/>
            </w:pPr>
            <w:r>
              <w:t xml:space="preserve">₱1,090–1,290</w:t>
            </w:r>
          </w:p>
        </w:tc>
        <w:tc>
          <w:p>
            <w:pPr>
              <w:pStyle w:val="Compact"/>
              <w:jc w:val="left"/>
            </w:pPr>
            <w:r>
              <w:t xml:space="preserve">₱1,250–1,490</w:t>
            </w:r>
          </w:p>
        </w:tc>
        <w:tc>
          <w:p>
            <w:pPr>
              <w:pStyle w:val="Compact"/>
              <w:jc w:val="left"/>
            </w:pPr>
            <w:r>
              <w:t xml:space="preserve">+₱160–200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Court Dress</w:t>
            </w:r>
          </w:p>
        </w:tc>
        <w:tc>
          <w:p>
            <w:pPr>
              <w:pStyle w:val="Compact"/>
              <w:jc w:val="left"/>
            </w:pPr>
            <w:r>
              <w:t xml:space="preserve">₱1,950</w:t>
            </w:r>
          </w:p>
        </w:tc>
        <w:tc>
          <w:p>
            <w:pPr>
              <w:pStyle w:val="Compact"/>
              <w:jc w:val="left"/>
            </w:pPr>
            <w:r>
              <w:t xml:space="preserve">₱2,190</w:t>
            </w:r>
          </w:p>
        </w:tc>
        <w:tc>
          <w:p>
            <w:pPr>
              <w:pStyle w:val="Compact"/>
              <w:jc w:val="left"/>
            </w:pPr>
            <w:r>
              <w:t xml:space="preserve">+₱240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Bubble Dress</w:t>
            </w:r>
          </w:p>
        </w:tc>
        <w:tc>
          <w:p>
            <w:pPr>
              <w:pStyle w:val="Compact"/>
              <w:jc w:val="left"/>
            </w:pPr>
            <w:r>
              <w:t xml:space="preserve">₱2,190</w:t>
            </w:r>
          </w:p>
        </w:tc>
        <w:tc>
          <w:p>
            <w:pPr>
              <w:pStyle w:val="Compact"/>
              <w:jc w:val="left"/>
            </w:pPr>
            <w:r>
              <w:t xml:space="preserve">₱2,490</w:t>
            </w:r>
          </w:p>
        </w:tc>
        <w:tc>
          <w:p>
            <w:pPr>
              <w:pStyle w:val="Compact"/>
              <w:jc w:val="left"/>
            </w:pPr>
            <w:r>
              <w:t xml:space="preserve">+₱300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Premium dresses</w:t>
            </w:r>
          </w:p>
        </w:tc>
        <w:tc>
          <w:p>
            <w:pPr>
              <w:pStyle w:val="Compact"/>
              <w:jc w:val="left"/>
            </w:pPr>
            <w:r>
              <w:t xml:space="preserve">₱2,450–2,650</w:t>
            </w:r>
          </w:p>
        </w:tc>
        <w:tc>
          <w:p>
            <w:pPr>
              <w:pStyle w:val="Compact"/>
              <w:jc w:val="left"/>
            </w:pPr>
            <w:r>
              <w:t xml:space="preserve">₱2,750–2,990</w:t>
            </w:r>
          </w:p>
        </w:tc>
        <w:tc>
          <w:p>
            <w:pPr>
              <w:pStyle w:val="Compact"/>
              <w:jc w:val="left"/>
            </w:pPr>
            <w:r>
              <w:t xml:space="preserve">+₱300–340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Halter Set</w:t>
            </w:r>
          </w:p>
        </w:tc>
        <w:tc>
          <w:p>
            <w:pPr>
              <w:pStyle w:val="Compact"/>
              <w:jc w:val="left"/>
            </w:pPr>
            <w:r>
              <w:t xml:space="preserve">₱2,490</w:t>
            </w:r>
          </w:p>
        </w:tc>
        <w:tc>
          <w:p>
            <w:pPr>
              <w:pStyle w:val="Compact"/>
              <w:jc w:val="left"/>
            </w:pPr>
            <w:r>
              <w:t xml:space="preserve">₱2,790</w:t>
            </w:r>
          </w:p>
        </w:tc>
        <w:tc>
          <w:p>
            <w:pPr>
              <w:pStyle w:val="Compact"/>
              <w:jc w:val="left"/>
            </w:pPr>
            <w:r>
              <w:t xml:space="preserve">+₱300</w:t>
            </w:r>
          </w:p>
        </w:tc>
      </w:tr>
    </w:tbl>
    <w:p>
      <w:pPr>
        <w:pStyle w:val="BodyText"/>
      </w:pPr>
      <w:r>
        <w:t xml:space="preserve">Full per-SKU detail is in the</w:t>
      </w:r>
      <w:r>
        <w:t xml:space="preserve"> </w:t>
      </w:r>
      <w:r>
        <w:rPr>
          <w:b/>
        </w:rPr>
        <w:t xml:space="preserve">Pricing Model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wo-things-to-keep-in-mind"/>
      <w:r>
        <w:t xml:space="preserve">Two things to keep in mind</w:t>
      </w:r>
      <w:bookmarkEnd w:id="24"/>
    </w:p>
    <w:p>
      <w:pPr>
        <w:pStyle w:val="FirstParagraph"/>
      </w:pPr>
      <w:r>
        <w:rPr>
          <w:b/>
        </w:rPr>
        <w:t xml:space="preserve">1. Price walls moved.</w:t>
      </w:r>
      <w:r>
        <w:t xml:space="preserve"> </w:t>
      </w:r>
      <w:r>
        <w:t xml:space="preserve">The VAT markup pushes the entry items (tank, bra, skorts) just over the ₱1,000 mark, and the top dresses to ₱2,990 (deliberately kept under the ₱3,000</w:t>
      </w:r>
      <w:r>
        <w:t xml:space="preserve"> </w:t>
      </w:r>
      <w:r>
        <w:t xml:space="preserve">“</w:t>
      </w:r>
      <w:r>
        <w:t xml:space="preserve">imported brand</w:t>
      </w:r>
      <w:r>
        <w:t xml:space="preserve">”</w:t>
      </w:r>
      <w:r>
        <w:t xml:space="preserve"> </w:t>
      </w:r>
      <w:r>
        <w:t xml:space="preserve">wall). You are</w:t>
      </w:r>
      <w:r>
        <w:t xml:space="preserve"> </w:t>
      </w:r>
      <w:r>
        <w:rPr>
          <w:i/>
        </w:rPr>
        <w:t xml:space="preserve">still</w:t>
      </w:r>
      <w:r>
        <w:t xml:space="preserve"> </w:t>
      </w:r>
      <w:r>
        <w:t xml:space="preserve">clearly cheaper than Nike/Lululemon in the Philippines and more premium than the mass-market — so the positioning holds. But the brand is no longer</w:t>
      </w:r>
      <w:r>
        <w:t xml:space="preserve"> </w:t>
      </w:r>
      <w:r>
        <w:t xml:space="preserve">“</w:t>
      </w:r>
      <w:r>
        <w:t xml:space="preserve">under ₱1,000</w:t>
      </w:r>
      <w:r>
        <w:t xml:space="preserve">”</w:t>
      </w:r>
      <w:r>
        <w:t xml:space="preserve"> </w:t>
      </w:r>
      <w:r>
        <w:t xml:space="preserve">on any item; if staying under ₱1,000 on a hero entry product matters to you, we can revisit one or two specific prices.</w:t>
      </w:r>
    </w:p>
    <w:p>
      <w:pPr>
        <w:pStyle w:val="BodyText"/>
      </w:pPr>
      <w:r>
        <w:rPr>
          <w:b/>
        </w:rPr>
        <w:t xml:space="preserve">2. You get money back: the input VAT credit.</w:t>
      </w:r>
      <w:r>
        <w:t xml:space="preserve"> </w:t>
      </w:r>
      <w:r>
        <w:t xml:space="preserve">This is the good news the spreadsheet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yet count (on purpose, to stay conservative). As a VAT-registered business, the 12% VAT you</w:t>
      </w:r>
      <w:r>
        <w:t xml:space="preserve"> </w:t>
      </w:r>
      <w:r>
        <w:rPr>
          <w:i/>
        </w:rPr>
        <w:t xml:space="preserve">pay</w:t>
      </w:r>
      <w:r>
        <w:t xml:space="preserve"> </w:t>
      </w:r>
      <w:r>
        <w:t xml:space="preserve">on your own costs — imports, branding, packaging, shipping, payment fees from VAT-registered suppliers — can be</w:t>
      </w:r>
      <w:r>
        <w:t xml:space="preserve"> </w:t>
      </w:r>
      <w:r>
        <w:rPr>
          <w:b/>
        </w:rPr>
        <w:t xml:space="preserve">credited against the VAT you collect</w:t>
      </w:r>
      <w:r>
        <w:t xml:space="preserve">. So the VAT you actually remit to the BIR is</w:t>
      </w:r>
      <w:r>
        <w:t xml:space="preserve"> </w:t>
      </w:r>
      <w:r>
        <w:rPr>
          <w:b/>
        </w:rPr>
        <w:t xml:space="preserve">less</w:t>
      </w:r>
      <w:r>
        <w:t xml:space="preserve"> </w:t>
      </w:r>
      <w:r>
        <w:t xml:space="preserve">than the</w:t>
      </w:r>
      <w:r>
        <w:t xml:space="preserve"> </w:t>
      </w:r>
      <w:r>
        <w:t xml:space="preserve">“</w:t>
      </w:r>
      <w:r>
        <w:t xml:space="preserve">Output VAT</w:t>
      </w:r>
      <w:r>
        <w:t xml:space="preserve">”</w:t>
      </w:r>
      <w:r>
        <w:t xml:space="preserve"> </w:t>
      </w:r>
      <w:r>
        <w:t xml:space="preserve">column shows, which means your</w:t>
      </w:r>
      <w:r>
        <w:t xml:space="preserve"> </w:t>
      </w:r>
      <w:r>
        <w:rPr>
          <w:b/>
        </w:rPr>
        <w:t xml:space="preserve">real profit is a little higher</w:t>
      </w:r>
      <w:r>
        <w:t xml:space="preserve"> </w:t>
      </w:r>
      <w:r>
        <w:t xml:space="preserve">than this sheet states. Your accountant can calculate the exact credit; it depends on which suppliers issue VAT receipts and how your imports were taxed at customs.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ow-to-read-the-spreadsheet"/>
      <w:r>
        <w:t xml:space="preserve">How to read the spreadsheet</w:t>
      </w:r>
      <w:bookmarkEnd w:id="25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B_Active_Product_&amp;_Pricing_Master.xlsx</w:t>
      </w:r>
      <w:r>
        <w:t xml:space="preserve">. Tabs, in order: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README</w:t>
      </w:r>
      <w:r>
        <w:t xml:space="preserve"> </w:t>
      </w:r>
      <w:r>
        <w:t xml:space="preserve">— quick orientation and colour key.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Assumptions</w:t>
      </w:r>
      <w:r>
        <w:t xml:space="preserve"> </w:t>
      </w:r>
      <w:r>
        <w:rPr>
          <w:i/>
        </w:rPr>
        <w:t xml:space="preserve">(edit the yellow cells)</w:t>
      </w:r>
      <w:r>
        <w:t xml:space="preserve"> </w:t>
      </w:r>
      <w:r>
        <w:t xml:space="preserve">— VAT rate, per-unit costs, payment %, shipping, returns. Change any of these and every margin recalculates automatically.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Pricing Model</w:t>
      </w:r>
      <w:r>
        <w:t xml:space="preserve"> </w:t>
      </w:r>
      <w:r>
        <w:t xml:space="preserve">— the heart of it. For each product: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Old price (pre-VAT)</w:t>
      </w:r>
      <w:r>
        <w:t xml:space="preserve"> </w:t>
      </w:r>
      <w:r>
        <w:t xml:space="preserve">— the previous number, for reference.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NEW price (VAT-incl)</w:t>
      </w:r>
      <w:r>
        <w:t xml:space="preserve"> </w:t>
      </w:r>
      <w:r>
        <w:t xml:space="preserve">— the new selling price (blue = the input).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Net revenue (÷1.12)</w:t>
      </w:r>
      <w:r>
        <w:t xml:space="preserve"> </w:t>
      </w:r>
      <w:r>
        <w:t xml:space="preserve">— what you keep before costs.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Output VAT</w:t>
      </w:r>
      <w:r>
        <w:t xml:space="preserve"> </w:t>
      </w:r>
      <w:r>
        <w:t xml:space="preserve">— the 12% you collect and remit.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Gross margin %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Net contribution</w:t>
      </w:r>
      <w:r>
        <w:t xml:space="preserve"> </w:t>
      </w:r>
      <w:r>
        <w:t xml:space="preserve">— computed on net revenue (the honest view); compare to confirm margins held.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Customer Δ vs old</w:t>
      </w:r>
      <w:r>
        <w:t xml:space="preserve"> </w:t>
      </w:r>
      <w:r>
        <w:t xml:space="preserve">— how much more the customer pays (= the VAT).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Competitor Benchmarks</w:t>
      </w:r>
      <w:r>
        <w:t xml:space="preserve"> </w:t>
      </w:r>
      <w:r>
        <w:t xml:space="preserve">— your new prices vs the PH market by tier.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Summary</w:t>
      </w:r>
      <w:r>
        <w:t xml:space="preserve"> </w:t>
      </w:r>
      <w:r>
        <w:t xml:space="preserve">— blended averages.</w:t>
      </w:r>
    </w:p>
    <w:p>
      <w:pPr>
        <w:pStyle w:val="FirstParagraph"/>
      </w:pPr>
      <w:r>
        <w:rPr>
          <w:b/>
        </w:rPr>
        <w:t xml:space="preserve">Colour code:</w:t>
      </w:r>
      <w:r>
        <w:t xml:space="preserve"> </w:t>
      </w:r>
      <w:r>
        <w:t xml:space="preserve">blue = an input you can change · black = a formula · green = pulled from the Assumptions tab.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this-does-and-doesnt-include"/>
      <w:r>
        <w:t xml:space="preserve">What this does and doesn’t include</w:t>
      </w:r>
      <w:bookmarkEnd w:id="26"/>
    </w:p>
    <w:p>
      <w:pPr>
        <w:pStyle w:val="FirstParagraph"/>
      </w:pPr>
      <w:r>
        <w:rPr>
          <w:b/>
        </w:rPr>
        <w:t xml:space="preserve">Included:</w:t>
      </w:r>
      <w:r>
        <w:t xml:space="preserve"> </w:t>
      </w:r>
      <w:r>
        <w:t xml:space="preserve">product cost, inbound/branding/freight, packaging, payment processing, shipping, returns/COD allowance, and the 12% VAT.</w:t>
      </w:r>
    </w:p>
    <w:p>
      <w:pPr>
        <w:pStyle w:val="BodyText"/>
      </w:pPr>
      <w:r>
        <w:rPr>
          <w:b/>
        </w:rPr>
        <w:t xml:space="preserve">Not included:</w:t>
      </w:r>
      <w:r>
        <w:t xml:space="preserve"> </w:t>
      </w:r>
      <w:r>
        <w:t xml:space="preserve">marketing/customer-acquisition cost (you make your money on repeat orders — see the main Pricing Strategy guide), fixed overhead (rent, salaries), and the input-VAT credit (which makes your real margin slightly better).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ottom-line"/>
      <w:r>
        <w:t xml:space="preserve">Bottom line</w:t>
      </w:r>
      <w:bookmarkEnd w:id="27"/>
    </w:p>
    <w:p>
      <w:pPr>
        <w:pStyle w:val="FirstParagraph"/>
      </w:pPr>
      <w:r>
        <w:t xml:space="preserve">The markup keeps B Active’s profit per item exactly where you planned it, while complying with PH law on displayed pricing. The customer absorbs the VAT, you stay comfortably between the mass-market and the imports, and your input-VAT credit is quiet upside on top. Have your accountant confirm the VAT registration details and quantify the input credit before launch, and you’re 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2026-05-31T17:34:51Z</dcterms:created>
  <dcterms:modified xsi:type="dcterms:W3CDTF">2026-05-31T17:34:51Z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