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4CBC4" w14:textId="6F62B3E6" w:rsidR="008A55B5" w:rsidRDefault="00B4634E" w:rsidP="00576D16">
      <w:pPr>
        <w:pStyle w:val="papertitle"/>
        <w:rPr>
          <w:rFonts w:eastAsia="MS Mincho"/>
        </w:rPr>
      </w:pPr>
      <w:r>
        <w:rPr>
          <w:rFonts w:eastAsia="MS Mincho"/>
        </w:rPr>
        <w:t xml:space="preserve">Rule-Based </w:t>
      </w:r>
      <w:r w:rsidR="004D07F1" w:rsidRPr="26A8F6FF">
        <w:rPr>
          <w:rFonts w:eastAsia="MS Mincho"/>
        </w:rPr>
        <w:t>Geospatial Visuali</w:t>
      </w:r>
      <w:r w:rsidR="00C538BD">
        <w:rPr>
          <w:rFonts w:eastAsia="MS Mincho"/>
        </w:rPr>
        <w:t>s</w:t>
      </w:r>
      <w:r w:rsidR="004D07F1" w:rsidRPr="26A8F6FF">
        <w:rPr>
          <w:rFonts w:eastAsia="MS Mincho"/>
        </w:rPr>
        <w:t>ation Recommendation</w:t>
      </w:r>
    </w:p>
    <w:p w14:paraId="7A3A1988" w14:textId="77777777" w:rsidR="008A55B5" w:rsidRDefault="008A55B5">
      <w:pPr>
        <w:pStyle w:val="Author"/>
        <w:rPr>
          <w:rFonts w:eastAsia="MS Mincho"/>
        </w:rPr>
        <w:sectPr w:rsidR="008A55B5" w:rsidSect="00110931">
          <w:pgSz w:w="11909" w:h="16834" w:code="9"/>
          <w:pgMar w:top="1080" w:right="734" w:bottom="2434" w:left="734" w:header="720" w:footer="720" w:gutter="0"/>
          <w:cols w:space="720"/>
          <w:docGrid w:linePitch="360"/>
        </w:sectPr>
      </w:pPr>
    </w:p>
    <w:p w14:paraId="21F27603" w14:textId="4265733B" w:rsidR="008A55B5" w:rsidRDefault="004E1A98" w:rsidP="004E1A98">
      <w:pPr>
        <w:pStyle w:val="Author"/>
        <w:rPr>
          <w:rFonts w:eastAsia="MS Mincho"/>
        </w:rPr>
      </w:pPr>
      <w:r>
        <w:rPr>
          <w:rFonts w:eastAsia="MS Mincho"/>
        </w:rPr>
        <w:t>Anthony Joseph Jungo, Kaiza Kunonu</w:t>
      </w:r>
      <w:r w:rsidRPr="00D945C8">
        <w:rPr>
          <w:rFonts w:eastAsia="MS Mincho"/>
        </w:rPr>
        <w:t xml:space="preserve"> </w:t>
      </w:r>
      <w:r>
        <w:rPr>
          <w:rFonts w:eastAsia="MS Mincho"/>
        </w:rPr>
        <w:t>Ilomo, John Waithaka</w:t>
      </w:r>
    </w:p>
    <w:p w14:paraId="6DA61173" w14:textId="77777777" w:rsidR="008A55B5" w:rsidRPr="001A0FF2" w:rsidRDefault="00576D16">
      <w:pPr>
        <w:pStyle w:val="Affiliation"/>
        <w:rPr>
          <w:rFonts w:eastAsia="MS Mincho"/>
          <w:lang w:val="fr-FR"/>
        </w:rPr>
      </w:pPr>
      <w:r w:rsidRPr="001A0FF2">
        <w:rPr>
          <w:rFonts w:eastAsia="MS Mincho"/>
          <w:lang w:val="fr-FR"/>
        </w:rPr>
        <w:t xml:space="preserve">Carnegie Mellon </w:t>
      </w:r>
      <w:proofErr w:type="spellStart"/>
      <w:r w:rsidRPr="001A0FF2">
        <w:rPr>
          <w:rFonts w:eastAsia="MS Mincho"/>
          <w:lang w:val="fr-FR"/>
        </w:rPr>
        <w:t>University</w:t>
      </w:r>
      <w:proofErr w:type="spellEnd"/>
    </w:p>
    <w:p w14:paraId="16F86A1B" w14:textId="4A0E7981" w:rsidR="008A55B5" w:rsidRPr="001A0FF2" w:rsidRDefault="00576D16">
      <w:pPr>
        <w:pStyle w:val="Affiliation"/>
        <w:rPr>
          <w:rFonts w:eastAsia="MS Mincho"/>
          <w:lang w:val="fr-FR"/>
        </w:rPr>
      </w:pPr>
      <w:r w:rsidRPr="001A0FF2">
        <w:rPr>
          <w:rFonts w:eastAsia="MS Mincho"/>
          <w:lang w:val="fr-FR"/>
        </w:rPr>
        <w:t>Kigali</w:t>
      </w:r>
      <w:r w:rsidR="008A55B5" w:rsidRPr="001A0FF2">
        <w:rPr>
          <w:rFonts w:eastAsia="MS Mincho"/>
          <w:lang w:val="fr-FR"/>
        </w:rPr>
        <w:t xml:space="preserve">, </w:t>
      </w:r>
      <w:r w:rsidRPr="001A0FF2">
        <w:rPr>
          <w:rFonts w:eastAsia="MS Mincho"/>
          <w:lang w:val="fr-FR"/>
        </w:rPr>
        <w:t>Rwanda</w:t>
      </w:r>
    </w:p>
    <w:p w14:paraId="530B5511" w14:textId="5EEC3EB7" w:rsidR="008A55B5" w:rsidRPr="007161FA" w:rsidRDefault="002D0192" w:rsidP="1AC84225">
      <w:pPr>
        <w:pStyle w:val="Affiliation"/>
        <w:rPr>
          <w:rFonts w:eastAsia="MS Mincho"/>
          <w:lang w:val="en-GB"/>
        </w:rPr>
      </w:pPr>
      <w:r w:rsidRPr="1AC84225">
        <w:rPr>
          <w:rFonts w:eastAsia="MS Mincho"/>
          <w:lang w:val="en-GB"/>
        </w:rPr>
        <w:t>{</w:t>
      </w:r>
      <w:proofErr w:type="spellStart"/>
      <w:r w:rsidRPr="1AC84225">
        <w:rPr>
          <w:rFonts w:eastAsia="MS Mincho"/>
          <w:lang w:val="en-GB"/>
        </w:rPr>
        <w:t>ajosephj</w:t>
      </w:r>
      <w:proofErr w:type="spellEnd"/>
      <w:r w:rsidRPr="1AC84225">
        <w:rPr>
          <w:rFonts w:eastAsia="MS Mincho"/>
          <w:lang w:val="en-GB"/>
        </w:rPr>
        <w:t>,</w:t>
      </w:r>
      <w:r w:rsidR="412FA98B" w:rsidRPr="1AC84225">
        <w:rPr>
          <w:rFonts w:eastAsia="MS Mincho"/>
          <w:lang w:val="en-GB"/>
        </w:rPr>
        <w:t xml:space="preserve"> </w:t>
      </w:r>
      <w:proofErr w:type="spellStart"/>
      <w:r w:rsidRPr="0034109D">
        <w:rPr>
          <w:rFonts w:eastAsia="MS Mincho"/>
          <w:spacing w:val="-1"/>
          <w:lang w:val="en-GB"/>
        </w:rPr>
        <w:t>kilomo</w:t>
      </w:r>
      <w:proofErr w:type="spellEnd"/>
      <w:r w:rsidRPr="0034109D">
        <w:rPr>
          <w:rFonts w:eastAsia="MS Mincho"/>
          <w:spacing w:val="-1"/>
          <w:lang w:val="en-GB"/>
        </w:rPr>
        <w:t>,</w:t>
      </w:r>
      <w:r w:rsidR="0034109D">
        <w:rPr>
          <w:rFonts w:eastAsia="MS Mincho"/>
          <w:spacing w:val="-1"/>
          <w:lang w:val="en-GB"/>
        </w:rPr>
        <w:t xml:space="preserve"> </w:t>
      </w:r>
      <w:proofErr w:type="spellStart"/>
      <w:r w:rsidRPr="0034109D">
        <w:rPr>
          <w:rFonts w:eastAsia="MS Mincho"/>
          <w:spacing w:val="-1"/>
          <w:lang w:val="en-GB"/>
        </w:rPr>
        <w:t>jw</w:t>
      </w:r>
      <w:r w:rsidRPr="1AC84225">
        <w:rPr>
          <w:lang w:val="en-GB"/>
        </w:rPr>
        <w:t>aithak</w:t>
      </w:r>
      <w:proofErr w:type="spellEnd"/>
      <w:r w:rsidRPr="1AC84225">
        <w:rPr>
          <w:lang w:val="en-GB"/>
        </w:rPr>
        <w:t>}@andrew.cmu.edu</w:t>
      </w:r>
      <w:r w:rsidR="3E54F925" w:rsidRPr="1AC84225">
        <w:rPr>
          <w:rFonts w:eastAsia="MS Mincho"/>
          <w:lang w:val="en-GB"/>
        </w:rPr>
        <w:t xml:space="preserve"> </w:t>
      </w:r>
    </w:p>
    <w:p w14:paraId="74CB3D0C" w14:textId="77777777" w:rsidR="008A55B5" w:rsidRPr="007161FA" w:rsidRDefault="008A55B5">
      <w:pPr>
        <w:pStyle w:val="Affiliation"/>
        <w:rPr>
          <w:rFonts w:eastAsia="MS Mincho"/>
        </w:rPr>
      </w:pPr>
    </w:p>
    <w:p w14:paraId="62443FA1" w14:textId="77777777" w:rsidR="008A55B5" w:rsidRPr="007161FA" w:rsidRDefault="008A55B5" w:rsidP="00022007">
      <w:pPr>
        <w:jc w:val="both"/>
        <w:rPr>
          <w:rFonts w:eastAsia="MS Mincho"/>
          <w:lang w:val="en-US"/>
        </w:rPr>
        <w:sectPr w:rsidR="008A55B5" w:rsidRPr="007161FA" w:rsidSect="00110931">
          <w:type w:val="continuous"/>
          <w:pgSz w:w="11909" w:h="16834" w:code="9"/>
          <w:pgMar w:top="1080" w:right="734" w:bottom="2434" w:left="734" w:header="720" w:footer="720" w:gutter="0"/>
          <w:cols w:space="720"/>
          <w:docGrid w:linePitch="360"/>
        </w:sectPr>
      </w:pPr>
    </w:p>
    <w:p w14:paraId="102DE681" w14:textId="77777777" w:rsidR="000D654E" w:rsidRPr="000D654E" w:rsidRDefault="008A55B5" w:rsidP="000D654E">
      <w:pPr>
        <w:pStyle w:val="Heading1"/>
      </w:pPr>
      <w:r w:rsidRPr="007161FA">
        <w:rPr>
          <w:lang w:val="en-US"/>
        </w:rPr>
        <w:t xml:space="preserve"> </w:t>
      </w:r>
      <w:r w:rsidRPr="0DF0EFAC">
        <w:t>Introduction</w:t>
      </w:r>
    </w:p>
    <w:p w14:paraId="59374DA2" w14:textId="53DD3AD4" w:rsidR="00FC125A" w:rsidRPr="009349C5" w:rsidRDefault="000D654E" w:rsidP="0045477F">
      <w:pPr>
        <w:pStyle w:val="BodyText"/>
      </w:pPr>
      <w:r w:rsidRPr="0DF0EFAC">
        <w:t>We investigate</w:t>
      </w:r>
      <w:r w:rsidR="006D3409" w:rsidRPr="0DF0EFAC">
        <w:t xml:space="preserve"> the automation of</w:t>
      </w:r>
      <w:r w:rsidRPr="0DF0EFAC">
        <w:t xml:space="preserve"> effective geospatial data visualisation</w:t>
      </w:r>
      <w:r w:rsidR="006B06D6">
        <w:t xml:space="preserve"> using rule-based systems</w:t>
      </w:r>
      <w:r w:rsidRPr="0DF0EFAC">
        <w:t xml:space="preserve">. An effective data visualisation is one that accurately represents useful patterns in data and efficiently communicates these patterns </w:t>
      </w:r>
      <w:r>
        <w:fldChar w:fldCharType="begin"/>
      </w:r>
      <w:r>
        <w:instrText xml:space="preserve"> ADDIN ZOTERO_ITEM CSL_CITATION {"citationID":"jDLdFT7f","properties":{"formattedCitation":"[1]","plainCitation":"[1]","noteIndex":0},"citationItems":[{"id":365,"uris":["http://zotero.org/users/12113274/items/V9X2X3CK"],"itemData":{"id":365,"type":"paper-conference","abstract":"In this paper, we systematically examine two fundamental questions in information visualization – how to define effective visualization and how to measure it. Through a literature review, we point out that the existing definitions of effectiveness are incomplete and often inconsistent – a problem that has deeply affected the design and evaluation of visualization. There is also a lack of standards for measuring the effectiveness of visualization as well as a lack of standardized procedures. We have identified a set of basic research issues that must be addressed. Finally, we provide a more comprehensive definition of effective visualization and discuss a set of quantitative and qualitative measures. The work presented in this paper contributes to the foundational research of information visualization.","collection-title":"Lecture Notes in Computer Science","container-title":"Advances in Visual Computing","DOI":"10.1007/978-3-540-76856-2_64","event-place":"Berlin, Heidelberg","ISBN":"978-3-540-76856-2","language":"en","page":"652-661","publisher":"Springer","publisher-place":"Berlin, Heidelberg","source":"Springer Link","title":"Measuring Effective Data Visualization","author":[{"family":"Zhu","given":"Ying"}],"editor":[{"family":"Bebis","given":"George"},{"family":"Boyle","given":"Richard"},{"family":"Parvin","given":"Bahram"},{"family":"Koracin","given":"Darko"},{"family":"Paragios","given":"Nikos"},{"family":"Tanveer","given":"Syeda-Mahmood"},{"family":"Ju","given":"Tao"},{"family":"Liu","given":"Zicheng"},{"family":"Coquillart","given":"Sabine"},{"family":"Cruz-Neira","given":"Carolina"},{"family":"Müller","given":"Torsten"},{"family":"Malzbender","given":"Tom"}],"issued":{"date-parts":[["2007"]]}}}],"schema":"https://github.com/citation-style-language/schema/raw/master/csl-citation.json"} </w:instrText>
      </w:r>
      <w:r>
        <w:fldChar w:fldCharType="separate"/>
      </w:r>
      <w:r w:rsidRPr="0DF0EFAC">
        <w:t>[1]</w:t>
      </w:r>
      <w:r>
        <w:fldChar w:fldCharType="end"/>
      </w:r>
      <w:r w:rsidRPr="0DF0EFAC">
        <w:t xml:space="preserve">. In this study, we focus on </w:t>
      </w:r>
      <w:r w:rsidR="00D4413F" w:rsidRPr="0DF0EFAC">
        <w:t xml:space="preserve">the </w:t>
      </w:r>
      <w:r w:rsidRPr="0DF0EFAC">
        <w:t>accuracy of geospatial visualisation, specifically look</w:t>
      </w:r>
      <w:r w:rsidR="00B63462">
        <w:t>ing</w:t>
      </w:r>
      <w:r w:rsidRPr="0DF0EFAC">
        <w:t xml:space="preserve"> at</w:t>
      </w:r>
      <w:r w:rsidR="00F202F2" w:rsidRPr="0DF0EFAC">
        <w:t xml:space="preserve"> automatically</w:t>
      </w:r>
      <w:r w:rsidRPr="0DF0EFAC">
        <w:t xml:space="preserve"> detecting accuracy-reducing overcrowding in point maps. Overcrowding, or overplotting, is a common problem in data visuali</w:t>
      </w:r>
      <w:r w:rsidR="00375478">
        <w:t>s</w:t>
      </w:r>
      <w:r w:rsidRPr="0DF0EFAC">
        <w:t>ation. It occurs when too much data is displayed in a small area,</w:t>
      </w:r>
      <w:r w:rsidR="00F4662D">
        <w:t xml:space="preserve"> thus</w:t>
      </w:r>
      <w:r w:rsidRPr="0DF0EFAC">
        <w:t xml:space="preserve"> </w:t>
      </w:r>
      <w:r w:rsidR="00E52079">
        <w:t>obscuring</w:t>
      </w:r>
      <w:r w:rsidRPr="0DF0EFAC">
        <w:t xml:space="preserve"> information rather than</w:t>
      </w:r>
      <w:r w:rsidR="00E52079">
        <w:t xml:space="preserve"> conveying</w:t>
      </w:r>
      <w:r w:rsidR="00F46B4D">
        <w:t xml:space="preserve"> information</w:t>
      </w:r>
      <w:r w:rsidRPr="0DF0EFAC">
        <w:t xml:space="preserve"> accurate</w:t>
      </w:r>
      <w:r w:rsidR="00F46B4D">
        <w:t>ly</w:t>
      </w:r>
      <w:r w:rsidR="00775E56" w:rsidRPr="0DF0EFAC">
        <w:t xml:space="preserve"> </w:t>
      </w:r>
      <w:r w:rsidR="00C534FF">
        <w:fldChar w:fldCharType="begin"/>
      </w:r>
      <w:r w:rsidR="00C534FF">
        <w:instrText xml:space="preserve"> ADDIN ZOTERO_ITEM CSL_CITATION {"citationID":"au5K9hUK","properties":{"formattedCitation":"[2], [3]","plainCitation":"[2], [3]","noteIndex":0},"citationItems":[{"id":543,"uris":["http://zotero.org/users/12113274/items/AKZ7YEJ8"],"itemData":{"id":543,"type":"article-journal","abstract":"The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C534FF">
        <w:fldChar w:fldCharType="separate"/>
      </w:r>
      <w:r w:rsidR="00C534FF" w:rsidRPr="0DF0EFAC">
        <w:t>[2], [3]</w:t>
      </w:r>
      <w:r w:rsidR="00C534FF">
        <w:fldChar w:fldCharType="end"/>
      </w:r>
      <w:r w:rsidRPr="0DF0EFAC">
        <w:t>.</w:t>
      </w:r>
      <w:r w:rsidR="00403C8F">
        <w:t xml:space="preserve"> </w:t>
      </w:r>
      <w:r w:rsidR="00403C8F" w:rsidRPr="00403C8F">
        <w:t>Rule-based systems</w:t>
      </w:r>
      <w:r w:rsidR="00386A00">
        <w:t>, as opposed to machine learning-based systems,</w:t>
      </w:r>
      <w:r w:rsidR="00403C8F" w:rsidRPr="00403C8F">
        <w:t xml:space="preserve"> encode domain knowledge into a program to automate or assist in domain expert activities. In our context, the domain knowledge is geospatial data visualisation.</w:t>
      </w:r>
    </w:p>
    <w:p w14:paraId="745D8826" w14:textId="2C22EFDF" w:rsidR="00105999" w:rsidRPr="00105999" w:rsidRDefault="006C6529" w:rsidP="00105999">
      <w:pPr>
        <w:pStyle w:val="Heading2"/>
      </w:pPr>
      <w:r w:rsidRPr="0DF0EFAC">
        <w:t>Problem Statement</w:t>
      </w:r>
    </w:p>
    <w:p w14:paraId="540D0BA0" w14:textId="3E422999" w:rsidR="002B3FC4" w:rsidRDefault="00105999" w:rsidP="00E01F8B">
      <w:pPr>
        <w:pStyle w:val="BodyText"/>
      </w:pPr>
      <w:r w:rsidRPr="0DF0EFAC">
        <w:t>Data visualisation is a fundamental part of data analysis. It enables the communication of patterns in large volumes of data, therefore enabling data-driven decision-making. However, effectively communicating patterns in data through visuali</w:t>
      </w:r>
      <w:r w:rsidR="00946D3D">
        <w:t>s</w:t>
      </w:r>
      <w:r w:rsidRPr="0DF0EFAC">
        <w:t xml:space="preserve">ations is not easy. There are many design choices involved, each of which has consequences on the effectiveness of the resulting visualisation. Choosing an optimal combination of design choices for visualising a given pattern, therefore, often requires considerable skill. This makes data visualisation and consequently data analysis, inaccessible in the absence of expertise. However, even in the presence of expertise, effective data visualisation is costly and time-consuming, since it is often a manual trial-and-error process </w:t>
      </w:r>
      <w:r w:rsidR="00801EC6">
        <w:fldChar w:fldCharType="begin"/>
      </w:r>
      <w:r w:rsidR="00801EC6">
        <w:instrText xml:space="preserve"> ADDIN ZOTERO_ITEM CSL_CITATION {"citationID":"UMvLH9lp","properties":{"formattedCitation":"[4], [5]","plainCitation":"[4], [5]","noteIndex":0},"citationItems":[{"id":273,"uris":["http://zotero.org/users/12113274/items/SPUWTN9E"],"itemData":{"id":273,"type":"article-journal","abstract":"Data visualization is crucial in today’s data-driven business world, which has been widely used for helping decision making that is closely related to major revenues of many industrial companies. However, due to the high demand of data processing w.r.t. the volume, velocity, and veracity of data, there is an emerging need for database experts to help for efficient and effective data visualization. In response to this demand, this article surveys techniques that make data visualization more efficient and effective. (1) Visualization specifications define how the users can specify their requirements for generating visualizations. (2) Efficient approaches for data visualization process the data and a given visualization specification, which then produce visualizations with the primary target to be efficient and scalable at an interactive speed. (3) Data visualization recommendation is to auto-complete an incomplete specification, or to discover more interesting visualizations based on a reference visualization.","container-title":"The VLDB Journal","DOI":"10.1007/s00778-019-00588-3","ISSN":"0949-877X","issue":"1","journalAbbreviation":"The VLDB Journal","language":"en","page":"93-117","source":"Springer Link","title":"Making data visualization more efficient and effective: a survey","title-short":"Making data visualization more efficient and effective","volume":"29","author":[{"family":"Qin","given":"Xuedi"},{"family":"Luo","given":"Yuyu"},{"family":"Tang","given":"Nan"},{"family":"Li","given":"Guoliang"}],"issued":{"date-parts":[["2020",1,1]]}}},{"id":462,"uris":["http://zotero.org/users/12113274/items/4GRPBY73"],"itemData":{"id":462,"type":"article","abstract":"Data visualization is by far the most commonly used mechanism to explore data, especially by novice data analysts and data scientists. And yet, current visual analytics tools are rather limited in their ability to guide data scientists to interesting or desired visualizations: the process of visual data exploration remains cumbersome and time-consuming. We propose zenvisage, a platform for effortlessly visualizing interesting patterns, trends, or insights from large datasets. We describe zenvisage's general purpose visual query language, ZQL (\"zee-quel\") for specifying the desired visual trend, pattern, or insight - ZQL draws from use-cases in a variety of domains, including biology, mechanical engineering, climate science, and commerce. We formalize the expressiveness of ZQL via a visual exploration algebra, and demonstrate that ZQL is at least as expressive as that algebra. While analysts are free to use ZQL directly, we also expose ZQL via a visual specification interface that we describe in this paper. We then describe our architecture and optimizations, preliminary experiments in supporting and optimizing for ZQL queries in our initial zenvisage prototype, and a user study to evaluate whether data scientists are able to effectively use zenvisage for real applications.","note":"arXiv:1604.03583 [cs]","number":"arXiv:1604.03583","publisher":"arXiv","source":"arXiv.org","title":"Effortless Data Exploration with zenvisage: An Expressive and Interactive Visual Analytics System","title-short":"Effortless Data Exploration with zenvisage","URL":"http://arxiv.org/abs/1604.03583","author":[{"family":"Siddiqui","given":"Tarique"},{"family":"Kim","given":"Albert"},{"family":"Lee","given":"John"},{"family":"Karahalios","given":"Karrie"},{"family":"Parameswaran","given":"Aditya"}],"accessed":{"date-parts":[["2024",3,28]]},"issued":{"date-parts":[["2018",1,4]]}}}],"schema":"https://github.com/citation-style-language/schema/raw/master/csl-citation.json"} </w:instrText>
      </w:r>
      <w:r w:rsidR="00801EC6">
        <w:fldChar w:fldCharType="separate"/>
      </w:r>
      <w:r w:rsidR="00801EC6" w:rsidRPr="0DF0EFAC">
        <w:t>[4], [5]</w:t>
      </w:r>
      <w:r w:rsidR="00801EC6">
        <w:fldChar w:fldCharType="end"/>
      </w:r>
      <w:r w:rsidRPr="0DF0EFAC">
        <w:t>.</w:t>
      </w:r>
    </w:p>
    <w:p w14:paraId="004451E4" w14:textId="1531B6B6" w:rsidR="000E6328" w:rsidRPr="000E6328" w:rsidRDefault="00CF789C" w:rsidP="001600C1">
      <w:pPr>
        <w:pStyle w:val="Heading2"/>
      </w:pPr>
      <w:r w:rsidRPr="0DF0EFAC">
        <w:t>Research Question</w:t>
      </w:r>
    </w:p>
    <w:p w14:paraId="3E139FE1" w14:textId="2D3614A0" w:rsidR="000E78B5" w:rsidRPr="002416FB" w:rsidRDefault="00BE29D2" w:rsidP="00D31052">
      <w:pPr>
        <w:pStyle w:val="BodyText"/>
      </w:pPr>
      <w:r w:rsidRPr="0DF0EFAC">
        <w:t>We seek to answer the question, h</w:t>
      </w:r>
      <w:r w:rsidR="000E6328" w:rsidRPr="0DF0EFAC">
        <w:t xml:space="preserve">ow can a </w:t>
      </w:r>
      <w:r w:rsidR="00B27383">
        <w:t xml:space="preserve">rule-based </w:t>
      </w:r>
      <w:r w:rsidR="000E6328" w:rsidRPr="0DF0EFAC">
        <w:t xml:space="preserve">system be developed to </w:t>
      </w:r>
      <w:r w:rsidR="006658ED" w:rsidRPr="0DF0EFAC">
        <w:t xml:space="preserve">automatically </w:t>
      </w:r>
      <w:r w:rsidR="00A32DA0">
        <w:t>create</w:t>
      </w:r>
      <w:r w:rsidR="00224A64" w:rsidRPr="0DF0EFAC">
        <w:t xml:space="preserve"> effective </w:t>
      </w:r>
      <w:r w:rsidR="005853CF" w:rsidRPr="0DF0EFAC">
        <w:t>geospatial visualisations</w:t>
      </w:r>
      <w:r w:rsidR="00123E44" w:rsidRPr="0DF0EFAC">
        <w:t xml:space="preserve"> by making </w:t>
      </w:r>
      <w:r w:rsidR="00C04F1F" w:rsidRPr="0DF0EFAC">
        <w:t xml:space="preserve">optimal </w:t>
      </w:r>
      <w:r w:rsidR="00BD3DD1" w:rsidRPr="0DF0EFAC">
        <w:t>design choices</w:t>
      </w:r>
      <w:r w:rsidR="003B4397" w:rsidRPr="0DF0EFAC">
        <w:t xml:space="preserve"> based on</w:t>
      </w:r>
      <w:r w:rsidR="00B8636C" w:rsidRPr="0DF0EFAC">
        <w:t xml:space="preserve"> the characteristics of the data being visualised</w:t>
      </w:r>
      <w:r w:rsidR="00743184" w:rsidRPr="0DF0EFAC">
        <w:t>?</w:t>
      </w:r>
      <w:r w:rsidR="00752043" w:rsidRPr="0DF0EFAC">
        <w:t xml:space="preserve"> </w:t>
      </w:r>
      <w:r w:rsidR="000E78B5">
        <w:t xml:space="preserve">We specifically look at </w:t>
      </w:r>
      <w:r w:rsidR="00F64722">
        <w:t>automating the detection of overcrowding in point maps to inform the de</w:t>
      </w:r>
      <w:r w:rsidR="00C21997">
        <w:t>sign choice</w:t>
      </w:r>
      <w:r w:rsidR="00F64722">
        <w:t xml:space="preserve"> </w:t>
      </w:r>
      <w:r w:rsidR="008B1F1D">
        <w:t>o</w:t>
      </w:r>
      <w:r w:rsidR="00F81466">
        <w:t>f</w:t>
      </w:r>
      <w:r w:rsidR="008B1F1D">
        <w:t xml:space="preserve"> whether a point map </w:t>
      </w:r>
      <w:r w:rsidR="00F81466">
        <w:t xml:space="preserve">would be </w:t>
      </w:r>
      <w:r w:rsidR="00014B35">
        <w:t xml:space="preserve">effective for a given </w:t>
      </w:r>
      <w:r w:rsidR="00C21997">
        <w:t>dataset.</w:t>
      </w:r>
    </w:p>
    <w:p w14:paraId="66BCF74D" w14:textId="1DA9E1B9" w:rsidR="00715F31" w:rsidRDefault="00715F31" w:rsidP="007D6F5D">
      <w:pPr>
        <w:pStyle w:val="Heading2"/>
      </w:pPr>
      <w:r w:rsidRPr="0DF0EFAC">
        <w:t>Intended Audience</w:t>
      </w:r>
    </w:p>
    <w:p w14:paraId="3ED757D7" w14:textId="6975C9DD" w:rsidR="004145F1" w:rsidRDefault="00C51F60" w:rsidP="004145F1">
      <w:pPr>
        <w:pStyle w:val="BodyText"/>
      </w:pPr>
      <w:r w:rsidRPr="0DF0EFAC">
        <w:t>This paper is intended for people interested in the development of automated geospatial data visuali</w:t>
      </w:r>
      <w:r w:rsidR="00956A3D">
        <w:t>s</w:t>
      </w:r>
      <w:r w:rsidRPr="0DF0EFAC">
        <w:t>ation systems. Further, since the proposed methods may apply to other types of data visualization, it is also relevant for those interested in the development of automated systems for general data visualization.</w:t>
      </w:r>
    </w:p>
    <w:p w14:paraId="3D8BD304" w14:textId="43838AB1" w:rsidR="00AF6C40" w:rsidRDefault="001E175D" w:rsidP="001E5B88">
      <w:pPr>
        <w:pStyle w:val="BodyText"/>
      </w:pPr>
      <w:r>
        <w:t>The intended user</w:t>
      </w:r>
      <w:r w:rsidR="00E172AB">
        <w:t>s</w:t>
      </w:r>
      <w:r>
        <w:t xml:space="preserve"> of the proposed </w:t>
      </w:r>
      <w:r w:rsidR="004145F1">
        <w:t xml:space="preserve">systems </w:t>
      </w:r>
      <w:r w:rsidR="00E172AB">
        <w:t>are people</w:t>
      </w:r>
      <w:r w:rsidR="004145F1">
        <w:t xml:space="preserve"> with influence over managerial or executive decisions but no access to data </w:t>
      </w:r>
      <w:r w:rsidR="005B0306">
        <w:t>visualisation</w:t>
      </w:r>
      <w:r w:rsidR="004145F1">
        <w:t xml:space="preserve"> </w:t>
      </w:r>
      <w:r w:rsidR="0042573A">
        <w:t>skills</w:t>
      </w:r>
      <w:r w:rsidR="004145F1">
        <w:t>.</w:t>
      </w:r>
      <w:r w:rsidR="007D522F">
        <w:t xml:space="preserve"> Such a system</w:t>
      </w:r>
      <w:r w:rsidR="004145F1">
        <w:t xml:space="preserve"> </w:t>
      </w:r>
      <w:r w:rsidR="006D52FF">
        <w:t>w</w:t>
      </w:r>
      <w:r w:rsidR="004145F1">
        <w:t>ould help them gain</w:t>
      </w:r>
      <w:r w:rsidR="00E15381">
        <w:t xml:space="preserve"> </w:t>
      </w:r>
      <w:r w:rsidR="005C203A">
        <w:t>and communication</w:t>
      </w:r>
      <w:r w:rsidR="004145F1">
        <w:t xml:space="preserve"> insights from geospatial data to make informed decisions, even in the absence of data analysis experts. We assume that such people are sufficiently competent to interpret geospatial visualisations</w:t>
      </w:r>
      <w:r w:rsidR="004E25B9">
        <w:t xml:space="preserve"> and </w:t>
      </w:r>
      <w:r w:rsidR="00A4367D">
        <w:t>have enough computer skills to operate</w:t>
      </w:r>
      <w:r w:rsidR="00F3726C">
        <w:t xml:space="preserve"> the proposed system and</w:t>
      </w:r>
      <w:r w:rsidR="004C6A25">
        <w:t xml:space="preserve"> </w:t>
      </w:r>
      <w:r w:rsidR="00416E5D">
        <w:t>handle</w:t>
      </w:r>
      <w:r w:rsidR="00F3726C">
        <w:t xml:space="preserve"> </w:t>
      </w:r>
      <w:r w:rsidR="00416E5D">
        <w:t xml:space="preserve">computer </w:t>
      </w:r>
      <w:r w:rsidR="00F3726C">
        <w:t>files</w:t>
      </w:r>
      <w:r w:rsidR="001E5B88">
        <w:t>.</w:t>
      </w:r>
    </w:p>
    <w:p w14:paraId="600BDA36" w14:textId="37A1A595" w:rsidR="00773DC8" w:rsidRDefault="00773DC8" w:rsidP="00A51F35">
      <w:pPr>
        <w:pStyle w:val="Heading2"/>
      </w:pPr>
      <w:r w:rsidRPr="0DF0EFAC">
        <w:t>Scope</w:t>
      </w:r>
    </w:p>
    <w:p w14:paraId="4C059548" w14:textId="14F537F1" w:rsidR="007E4BE8" w:rsidRDefault="007E4BE8" w:rsidP="00814577">
      <w:pPr>
        <w:pStyle w:val="BodyText"/>
      </w:pPr>
      <w:r>
        <w:t xml:space="preserve">This </w:t>
      </w:r>
      <w:r w:rsidR="001433AF">
        <w:t>work focuse</w:t>
      </w:r>
      <w:r w:rsidR="00B75FA5">
        <w:t>s</w:t>
      </w:r>
      <w:r w:rsidR="001433AF">
        <w:t xml:space="preserve"> on automating </w:t>
      </w:r>
      <w:r w:rsidR="00E80EC1">
        <w:t xml:space="preserve">the decision-making process of </w:t>
      </w:r>
      <w:r w:rsidR="00F24965">
        <w:t xml:space="preserve">detecting </w:t>
      </w:r>
      <w:r w:rsidR="00F652ED">
        <w:t>overcrowding in point maps and resolving it</w:t>
      </w:r>
      <w:r w:rsidR="00D7424B">
        <w:t xml:space="preserve"> using alternative</w:t>
      </w:r>
      <w:r w:rsidR="00BA7709">
        <w:t xml:space="preserve"> geospatial visualisation types.</w:t>
      </w:r>
    </w:p>
    <w:p w14:paraId="592A54FD" w14:textId="4B4FE921" w:rsidR="00431977" w:rsidRDefault="00D72FEF" w:rsidP="00FB26CC">
      <w:pPr>
        <w:pStyle w:val="Heading1"/>
      </w:pPr>
      <w:r w:rsidRPr="0DF0EFAC">
        <w:t>Importance and Prior Work</w:t>
      </w:r>
    </w:p>
    <w:p w14:paraId="42F0D189" w14:textId="36BC213A" w:rsidR="006919ED" w:rsidRDefault="00B86B96" w:rsidP="006471E3">
      <w:pPr>
        <w:pStyle w:val="BodyText"/>
      </w:pPr>
      <w:r>
        <w:t xml:space="preserve">The benefits of data analysis for decision-making in </w:t>
      </w:r>
      <w:r w:rsidR="00086CDE">
        <w:t>business</w:t>
      </w:r>
      <w:r>
        <w:t xml:space="preserve"> </w:t>
      </w:r>
      <w:r w:rsidR="0039369D">
        <w:fldChar w:fldCharType="begin"/>
      </w:r>
      <w:r w:rsidR="0039369D">
        <w:instrText xml:space="preserve"> ADDIN ZOTERO_ITEM CSL_CITATION {"citationID":"38XjbRgO","properties":{"formattedCitation":"[6]","plainCitation":"[6]","noteIndex":0},"citationItems":[{"id":32,"uris":["http://zotero.org/users/12113274/items/TWX5BFVC"],"itemData":{"id":32,"type":"article","abstract":"We examine whether firms that emphasize decision making based on data and business analytics (“data driven decision making” or DDD) show higher performance.  Using detailed survey data on the business practices and information technology investments of 179 large publicly traded firms, we find that firms that adopt DDD have output and productivity that is 5-6% higher than what would be expected given their other investments and information technology usage.  Furthermore, the relationship between DDD and performance also appears in other performance measures such as asset utilization, return on equity and market value.  Using instrumental variables methods, we find evidence that the effect of DDD on the productivity do not appear to be due to reverse causality.  Our results provide some of the first large scale data on the direct connection between data-driven decision making and firm performance.","DOI":"10.2139/ssrn.1819486","event-place":"Rochester, NY","genre":"SSRN Scholarly Paper","language":"en","number":"1819486","publisher-place":"Rochester, NY","source":"Social Science Research Network","title":"Strength in Numbers: How Does Data-Driven Decisionmaking Affect Firm Performance?","title-short":"Strength in Numbers","URL":"https://papers.ssrn.com/abstract=1819486","author":[{"family":"Brynjolfsson","given":"Erik"},{"family":"Hitt","given":"Lorin M."},{"family":"Kim","given":"Heekyung Hellen"}],"accessed":{"date-parts":[["2023",8,30]]},"issued":{"date-parts":[["2011",4,22]]}}}],"schema":"https://github.com/citation-style-language/schema/raw/master/csl-citation.json"} </w:instrText>
      </w:r>
      <w:r w:rsidR="0039369D">
        <w:fldChar w:fldCharType="separate"/>
      </w:r>
      <w:r w:rsidR="0039369D" w:rsidRPr="0039369D">
        <w:t>[6]</w:t>
      </w:r>
      <w:r w:rsidR="0039369D">
        <w:fldChar w:fldCharType="end"/>
      </w:r>
      <w:r>
        <w:t xml:space="preserve">, healthcare </w:t>
      </w:r>
      <w:r w:rsidR="00B138FC">
        <w:fldChar w:fldCharType="begin"/>
      </w:r>
      <w:r w:rsidR="00B138FC">
        <w:instrText xml:space="preserve"> ADDIN ZOTERO_ITEM CSL_CITATION {"citationID":"PgehnfY4","properties":{"formattedCitation":"[7]","plainCitation":"[7]","noteIndex":0},"citationItems":[{"id":424,"uris":["http://zotero.org/users/12113274/items/5MWGJDZJ"],"itemData":{"id":424,"type":"article-journal","abstract":"To describe the promise and potential of big data analytics in healthcare.","container-title":"Health Information Science and Systems","DOI":"10.1186/2047-2501-2-3","ISSN":"2047-2501","issue":"1","journalAbbreviation":"Health Inf Sci Syst","language":"en","page":"3","source":"Springer Link","title":"Big data analytics in healthcare: promise and potential","title-short":"Big data analytics in healthcare","volume":"2","author":[{"family":"Raghupathi","given":"Wullianallur"},{"family":"Raghupathi","given":"Viju"}],"issued":{"date-parts":[["2014",2,7]]}}}],"schema":"https://github.com/citation-style-language/schema/raw/master/csl-citation.json"} </w:instrText>
      </w:r>
      <w:r w:rsidR="00B138FC">
        <w:fldChar w:fldCharType="separate"/>
      </w:r>
      <w:r w:rsidR="00B138FC" w:rsidRPr="00B138FC">
        <w:t>[7]</w:t>
      </w:r>
      <w:r w:rsidR="00B138FC">
        <w:fldChar w:fldCharType="end"/>
      </w:r>
      <w:r>
        <w:t xml:space="preserve"> and</w:t>
      </w:r>
      <w:r w:rsidR="00EB3973">
        <w:t xml:space="preserve"> other sectors</w:t>
      </w:r>
      <w:r>
        <w:t xml:space="preserve"> are increasingly well known. </w:t>
      </w:r>
      <w:r w:rsidR="00057F7B">
        <w:t>T</w:t>
      </w:r>
      <w:r>
        <w:t xml:space="preserve">hese benefits are highly dependent on data visualisation, which is a fundamental part of data analysis </w:t>
      </w:r>
      <w:r w:rsidR="007D1278">
        <w:fldChar w:fldCharType="begin"/>
      </w:r>
      <w:r w:rsidR="007D1278">
        <w:instrText xml:space="preserve"> ADDIN ZOTERO_ITEM CSL_CITATION {"citationID":"QrBiHeRM","properties":{"formattedCitation":"[8]","plainCitation":"[8]","noteIndex":0},"citationItems":[{"id":458,"uris":["http://zotero.org/users/12113274/items/8NC2C4TQ"],"itemData":{"id":458,"type":"book","abstract":"Visualizing Data is about visualizationtools that provide deep insight into thestructure of data. There are graphicaltools such as coplots, multiway dot plots,and the equal count algorithm. There arefitting tools such as loess and bisquarethat fit equations, nonparametric curves,and nonparametric surfaces to data.But the book is much more than just acompendium of useful tools. It conveys astrategy for data analysis that stressesthe use of visualization to thoroughlystudy the structure of data and to checkthe validity of statistical models fittedto data. The result of the tools and thestrategy is a vast increase in what you canlearn from your data. The book demonstratesthis by reanalyzing many data sets from thescientific literature, revealing missedeffects and inappropriate models fitted to data.","edition":"1st edition","event-place":"Murray Hill, N.J. : Summit, N.J","ISBN":"978-0-9634884-0-4","language":"English","number-of-pages":"360","publisher":"Hobart Pr","publisher-place":"Murray Hill, N.J. : Summit, N.J","source":"Amazon","title":"Visualizing Data","author":[{"family":"Cleveland","given":"William S."}],"issued":{"date-parts":[["1993",1,1]]}}}],"schema":"https://github.com/citation-style-language/schema/raw/master/csl-citation.json"} </w:instrText>
      </w:r>
      <w:r w:rsidR="007D1278">
        <w:fldChar w:fldCharType="separate"/>
      </w:r>
      <w:r w:rsidR="007D1278" w:rsidRPr="007D1278">
        <w:t>[8]</w:t>
      </w:r>
      <w:r w:rsidR="007D1278">
        <w:fldChar w:fldCharType="end"/>
      </w:r>
      <w:r>
        <w:t xml:space="preserve">. However effective data visualisation is a hard task and often requires expertise </w:t>
      </w:r>
      <w:r w:rsidR="009916BC">
        <w:fldChar w:fldCharType="begin"/>
      </w:r>
      <w:r w:rsidR="009916BC">
        <w:instrText xml:space="preserve"> ADDIN ZOTERO_ITEM CSL_CITATION {"citationID":"oGYfOWdC","properties":{"formattedCitation":"[9]","plainCitation":"[9]","noteIndex":0},"citationItems":[{"id":367,"uris":["http://zotero.org/users/12113274/items/H9STLAKD"],"itemData":{"id":367,"type":"paper-conference","abstract":"Visualization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9916BC">
        <w:fldChar w:fldCharType="separate"/>
      </w:r>
      <w:r w:rsidR="009916BC" w:rsidRPr="009916BC">
        <w:t>[9]</w:t>
      </w:r>
      <w:r w:rsidR="009916BC">
        <w:fldChar w:fldCharType="end"/>
      </w:r>
      <w:r>
        <w:t>, which is costly. This makes it and</w:t>
      </w:r>
      <w:r w:rsidR="009916BC">
        <w:t>,</w:t>
      </w:r>
      <w:r>
        <w:t xml:space="preserve"> consequently</w:t>
      </w:r>
      <w:r w:rsidR="009916BC">
        <w:t>,</w:t>
      </w:r>
      <w:r>
        <w:t xml:space="preserve"> data analysis inaccessible to many.</w:t>
      </w:r>
      <w:r w:rsidR="006471E3">
        <w:t xml:space="preserve"> </w:t>
      </w:r>
      <w:r w:rsidR="006919ED">
        <w:t xml:space="preserve">In response to this, researchers have been attempting to develop visualisation recommendation systems since as early as the 1980s </w:t>
      </w:r>
      <w:r w:rsidR="003532C9">
        <w:fldChar w:fldCharType="begin"/>
      </w:r>
      <w:r w:rsidR="003532C9">
        <w:instrText xml:space="preserve"> ADDIN ZOTERO_ITEM CSL_CITATION {"citationID":"zzCacKxA","properties":{"formattedCitation":"[10]","plainCitation":"[10]","noteIndex":0},"citationItems":[{"id":347,"uris":["http://zotero.org/users/12113274/items/9CZF542P"],"itemData":{"id":347,"type":"article-journal","abstract":"The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3532C9">
        <w:fldChar w:fldCharType="separate"/>
      </w:r>
      <w:r w:rsidR="003532C9" w:rsidRPr="003532C9">
        <w:t>[10]</w:t>
      </w:r>
      <w:r w:rsidR="003532C9">
        <w:fldChar w:fldCharType="end"/>
      </w:r>
      <w:r w:rsidR="003F007E">
        <w:t xml:space="preserve">. </w:t>
      </w:r>
      <w:r w:rsidR="006919ED">
        <w:t>Visualisation recommendation systems automatically suggest</w:t>
      </w:r>
      <w:r w:rsidR="005B447C">
        <w:t xml:space="preserve"> effective</w:t>
      </w:r>
      <w:r w:rsidR="006919ED">
        <w:t xml:space="preserve"> visualisations for a given dataset, </w:t>
      </w:r>
      <w:r w:rsidR="0066616A">
        <w:t>thus</w:t>
      </w:r>
      <w:r w:rsidR="006919ED">
        <w:t xml:space="preserve"> mak</w:t>
      </w:r>
      <w:r w:rsidR="00023F30">
        <w:t>ing</w:t>
      </w:r>
      <w:r w:rsidR="006919ED">
        <w:t xml:space="preserve"> effective data visualisation easier and more accessible</w:t>
      </w:r>
      <w:r w:rsidR="003F007E">
        <w:t xml:space="preserve"> </w:t>
      </w:r>
      <w:r w:rsidR="003F007E">
        <w:fldChar w:fldCharType="begin"/>
      </w:r>
      <w:r w:rsidR="003F007E">
        <w:instrText xml:space="preserve"> ADDIN ZOTERO_ITEM CSL_CITATION {"citationID":"0HFA0bhC","properties":{"formattedCitation":"[11]","plainCitation":"[11]","noteIndex":0},"citationItems":[{"id":501,"uris":["http://zotero.org/users/12113274/items/7D4EMG8M"],"itemData":{"id":501,"type":"article-journal","abstract":"Visualization recommendation or automatic visualization generation can significantly lower the barriers for general users to rapidly create effective data visualizations, especially for those users without a background in data visualizations. However, existing rule-based approaches require tedious manual specifications of visualization rules by visualization experts. Other machine learning-based approaches often work like black-box and are difficult to understand why a specific visualization is recommended, limiting the wider adoption of these approaches. This paper fills the gap by presenting KG4Vis, a knowledge graph (KG)-based approach for visualization recommendation. It does not require manual specifications of visualization rules and can also guarantee good explainability. Specifically, we propose a framework for building knowledge graphs, consisting of three types of entities (i.e., data features, data columns and visualization design choices) and the relations between them, to model the mapping rules between data and effective visualizations. A TransE-based embedding technique is employed to learn the embeddings of both entities and relations of the knowledge graph from existing dataset-visualization pairs. Such embeddings intrinsically model the desirable visualization rules. Then, given a new dataset, effective visualizations can be inferred from the knowledge graph with semantically meaningful rules. We conducted extensive evaluations to assess the proposed approach, including quantitative comparisons, case studies and expert interviews. The results demonstrate the effectiveness of our approach.","container-title":"IEEE Transactions on Visualization and Computer Graphics","DOI":"10.1109/TVCG.2021.3114863","ISSN":"1941-0506","issue":"1","note":"event-title: IEEE Transactions on Visualization and Computer Graphics","page":"195-205","source":"IEEE Xplore","title":"KG4Vis: A Knowledge Graph-Based Approach for Visualization Recommendation","title-short":"KG4Vis","volume":"28","author":[{"family":"Li","given":"Haotian"},{"family":"Wang","given":"Yong"},{"family":"Zhang","given":"Songheng"},{"family":"Song","given":"Yangqiu"},{"family":"Qu","given":"Huamin"}],"issued":{"date-parts":[["2022",1]]}}}],"schema":"https://github.com/citation-style-language/schema/raw/master/csl-citation.json"} </w:instrText>
      </w:r>
      <w:r w:rsidR="003F007E">
        <w:fldChar w:fldCharType="separate"/>
      </w:r>
      <w:r w:rsidR="003F007E" w:rsidRPr="003F007E">
        <w:t>[11]</w:t>
      </w:r>
      <w:r w:rsidR="003F007E">
        <w:fldChar w:fldCharType="end"/>
      </w:r>
      <w:r w:rsidR="006919ED">
        <w:t>. These works are based on the findings that the characteristics of a dataset affect how it can and should be visualised.</w:t>
      </w:r>
    </w:p>
    <w:p w14:paraId="14D0C1DA" w14:textId="619F2149" w:rsidR="00134B7D" w:rsidRDefault="00134B7D" w:rsidP="00134B7D">
      <w:pPr>
        <w:pStyle w:val="Heading2"/>
      </w:pPr>
      <w:r>
        <w:t>Prior Work</w:t>
      </w:r>
    </w:p>
    <w:p w14:paraId="7783A701" w14:textId="71393936" w:rsidR="00DE3B07" w:rsidRDefault="00DE3B07" w:rsidP="004C6954">
      <w:pPr>
        <w:pStyle w:val="BodyText"/>
      </w:pPr>
      <w:r>
        <w:t xml:space="preserve">Prior work on visualisation recommendation systems can be categorised at a high level into work on rule-based systems and the more recent Machine learning-based systems. Machine learning-based visualisation recommendation systems (e.g., </w:t>
      </w:r>
      <w:r w:rsidR="00305417">
        <w:fldChar w:fldCharType="begin"/>
      </w:r>
      <w:r w:rsidR="00305417">
        <w:instrText xml:space="preserve"> ADDIN ZOTERO_ITEM CSL_CITATION {"citationID":"JxAVPrCN","properties":{"formattedCitation":"[9], [12], [13]","plainCitation":"[9], [12], [13]","noteIndex":0},"citationItems":[{"id":367,"uris":["http://zotero.org/users/12113274/items/H9STLAKD"],"itemData":{"id":367,"type":"paper-conference","abstract":"Visualization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317,"uris":["http://zotero.org/users/12113274/items/9RXN5G5N"],"itemData":{"id":317,"type":"paper-conference","abstract":"Data visualization is invaluable for explaining the significance of data to people who are visually oriented. The central task of automatic data visualization is, given a dataset, to visualize its compelling stories by transforming the data (e.g., selecting attributes, grouping and binning values) and deciding the right type of visualization (e.g., bar or line charts). We present DEEPEYE, a novel system for automatic data visualization that tackles three problems: (1) Visualization recognition: given a visualization, is it \"good or \"bad\"? (2) Visualization ranking: given two visualizations, which one is \"better\"? And (3) Visualization selection: given a dataset, how to find top-k visualizations? DEEPEYE addresses (1) by training a binary classifier to decide whether a particular visualization is good or bad. It solves (2) from two perspectives: (i) Machine learning: it uses a supervised learning-to-rank model to rank visualizations; and (ii) Expert rules: it relies on experts' knowledge to specify partial orders as rules. Moreover, a \"boring\" dataset may become interesting after data transformations (e.g., binning and grouping), which forms a large search space. We also discuss optimizations to efficiently compute top-k visualizations, for approaching (3). Extensive experiments verify the effectiveness of DEEPEYE\".","container-title":"2018 IEEE 34th International Conference on Data Engineering (ICDE)","DOI":"10.1109/ICDE.2018.00019","event-title":"2018 IEEE 34th International Conference on Data Engineering (ICDE)","note":"ISSN: 2375-026X","page":"101-112","source":"IEEE Xplore","title":"DeepEye: Towards Automatic Data Visualization","title-short":"DeepEye","URL":"https://ieeexplore.ieee.org/abstract/document/8509240","author":[{"family":"Luo","given":"Yuyu"},{"family":"Qin","given":"Xuedi"},{"family":"Tang","given":"Nan"},{"family":"Li","given":"Guoliang"}],"accessed":{"date-parts":[["2024",2,29]]},"issued":{"date-parts":[["2018",4]]}}},{"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305417">
        <w:fldChar w:fldCharType="separate"/>
      </w:r>
      <w:r w:rsidR="00305417" w:rsidRPr="00305417">
        <w:t>[9], [12], [13]</w:t>
      </w:r>
      <w:r w:rsidR="00305417">
        <w:fldChar w:fldCharType="end"/>
      </w:r>
      <w:r>
        <w:t xml:space="preserve">) </w:t>
      </w:r>
      <w:r w:rsidR="00BA6761">
        <w:t xml:space="preserve">learn </w:t>
      </w:r>
      <w:r w:rsidR="0090706C">
        <w:t xml:space="preserve">principles of </w:t>
      </w:r>
      <w:r>
        <w:t xml:space="preserve">effective visualisations </w:t>
      </w:r>
      <w:r w:rsidR="00B70A36">
        <w:t>from</w:t>
      </w:r>
      <w:r>
        <w:t xml:space="preserve"> a large corpus of datasets and their corresponding</w:t>
      </w:r>
      <w:r w:rsidR="00C15488">
        <w:t xml:space="preserve"> effective</w:t>
      </w:r>
      <w:r>
        <w:t xml:space="preserve"> visualisations. Some of these works have resulted in systems with good performance, however, a significant amount of effort and cost is required to acquire and prepare sufficient training and testing data for a generalisable ML-based recommendation system </w:t>
      </w:r>
      <w:r w:rsidR="00305417">
        <w:fldChar w:fldCharType="begin"/>
      </w:r>
      <w:r w:rsidR="00305417">
        <w:instrText xml:space="preserve"> ADDIN ZOTERO_ITEM CSL_CITATION {"citationID":"ByoQqfmp","properties":{"formattedCitation":"[9]","plainCitation":"[9]","noteIndex":0},"citationItems":[{"id":367,"uris":["http://zotero.org/users/12113274/items/H9STLAKD"],"itemData":{"id":367,"type":"paper-conference","abstract":"Visualization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schema":"https://github.com/citation-style-language/schema/raw/master/csl-citation.json"} </w:instrText>
      </w:r>
      <w:r w:rsidR="00305417">
        <w:fldChar w:fldCharType="separate"/>
      </w:r>
      <w:r w:rsidR="00305417" w:rsidRPr="00305417">
        <w:t>[9]</w:t>
      </w:r>
      <w:r w:rsidR="00305417">
        <w:fldChar w:fldCharType="end"/>
      </w:r>
      <w:r>
        <w:t>. Further, commonly used</w:t>
      </w:r>
      <w:r w:rsidR="00B70157">
        <w:t xml:space="preserve"> ML</w:t>
      </w:r>
      <w:r>
        <w:t xml:space="preserve"> models, such as neural networks </w:t>
      </w:r>
      <w:r w:rsidR="00542FA2">
        <w:fldChar w:fldCharType="begin"/>
      </w:r>
      <w:r w:rsidR="00542FA2">
        <w:instrText xml:space="preserve"> ADDIN ZOTERO_ITEM CSL_CITATION {"citationID":"1OtFivHP","properties":{"formattedCitation":"[9], [13]","plainCitation":"[9], [13]","noteIndex":0},"citationItems":[{"id":367,"uris":["http://zotero.org/users/12113274/items/H9STLAKD"],"itemData":{"id":367,"type":"paper-conference","abstract":"Visualization recommender systems aim to lower the barrier to exploring basic visualizations by automatically generating results for analysts to search and select, rather than manually specify. Here, we demonstrate a novel machine learning-based approach to visualization recommendation that learns visualization design choices from a large corpus of datasets and associated visualizations. First, we identify five key design choices made by analysts while creating visualizations, such as selecting a visualization type and choosing to encode a column along the X- or Y-axis. We train models to predict these design choices using one million dataset-visualization pairs collected from a popular online visualization platform. Neural networks predict these design choices with high accuracy compared to baseline models. We report and interpret feature importances from one of these baseline models. To evaluate the generalizability and uncertainty of our approach, we benchmark with a crowdsourced test set, and show that the performance of our model is comparable to human performance when predicting consensus visualization type, and exceeds that of other visualization recommender systems.","collection-title":"CHI '19","container-title":"Proceedings of the 2019 CHI Conference on Human Factors in Computing Systems","DOI":"10.1145/3290605.3300358","event-place":"New York, NY, USA","ISBN":"978-1-4503-5970-2","page":"1–12","publisher":"Association for Computing Machinery","publisher-place":"New York, NY, USA","source":"ACM Digital Library","title":"VizML: A Machine Learning Approach to Visualization Recommendation","title-short":"VizML","URL":"https://dl.acm.org/doi/10.1145/3290605.3300358","author":[{"family":"Hu","given":"Kevin"},{"family":"Bakker","given":"Michiel A."},{"family":"Li","given":"Stephen"},{"family":"Kraska","given":"Tim"},{"family":"Hidalgo","given":"César"}],"accessed":{"date-parts":[["2024",3,12]]},"issued":{"date-parts":[["2019",5,2]]}}},{"id":324,"uris":["http://zotero.org/users/12113274/items/NWJWQZF9"],"itemData":{"id":324,"type":"article-journal","abstract":"Rapidly creating effective visualizations using expressive grammars is challenging for users who have limited time and limited skills in statistics and data visualization. Even high-level, dedicated visualization tools often require users to manually select among data attributes, decide which transformations to apply, and specify mappings between visual encoding variables and raw or transformed attributes. In this paper we introduce Data2Vis, an end-to-end trainable neural translation model for automatically generating visualizations from given datasets. We formulate visualization generation as a language translation problem, where data specifications are mapped to visualization specifications in a declarative language (Vega-Lite). To this end, we train a multilayered attention-based encoder–decoder network with long short-term memory (LSTM) units on a corpus of visualization specifications. Qualitative results show that our model learns the vocabulary and syntax for a valid visualization specification, appropriate transformations (count, bins, mean), and how to use common data selection patterns that occur within data visualizations. We introduce two metrics for evaluating the task of automated visualization generation (language syntax validity, visualization grammar syntax validity) and demonstrate the efficacy of bidirectional models with attention mechanisms for this task. Data2Vis generates visualizations that are comparable to manually created visualizations in a fraction of the time, with potential to learn more complex visualization strategies at scale.","container-title":"IEEE Computer Graphics and Applications","DOI":"10.1109/MCG.2019.2924636","ISSN":"1558-1756","issue":"5","note":"event-title: IEEE Computer Graphics and Applications","page":"33-46","source":"IEEE Xplore","title":"Data2Vis: Automatic Generation of Data Visualizations Using Sequence-to-Sequence Recurrent Neural Networks","title-short":"Data2Vis","volume":"39","author":[{"family":"Dibia","given":"Victor"},{"family":"Demiralp","given":"Çağatay"}],"issued":{"date-parts":[["2019",9]]}}}],"schema":"https://github.com/citation-style-language/schema/raw/master/csl-citation.json"} </w:instrText>
      </w:r>
      <w:r w:rsidR="00542FA2">
        <w:fldChar w:fldCharType="separate"/>
      </w:r>
      <w:r w:rsidR="00542FA2" w:rsidRPr="00542FA2">
        <w:t>[9], [13]</w:t>
      </w:r>
      <w:r w:rsidR="00542FA2">
        <w:fldChar w:fldCharType="end"/>
      </w:r>
      <w:r>
        <w:t>, are criticised for being hard to interpret</w:t>
      </w:r>
      <w:r w:rsidR="004C6954">
        <w:t>. T</w:t>
      </w:r>
      <w:r>
        <w:t xml:space="preserve">hat is, understanding the reasoning behind their recommendations can be challenging </w:t>
      </w:r>
      <w:r w:rsidR="004C6954">
        <w:fldChar w:fldCharType="begin"/>
      </w:r>
      <w:r w:rsidR="004C6954">
        <w:instrText xml:space="preserve"> ADDIN ZOTERO_ITEM CSL_CITATION {"citationID":"Pw7Z18od","properties":{"formattedCitation":"[11]","plainCitation":"[11]","noteIndex":0},"citationItems":[{"id":501,"uris":["http://zotero.org/users/12113274/items/7D4EMG8M"],"itemData":{"id":501,"type":"article-journal","abstract":"Visualization recommendation or automatic visualization generation can significantly lower the barriers for general users to rapidly create effective data visualizations, especially for those users without a background in data visualizations. However, existing rule-based approaches require tedious manual specifications of visualization rules by visualization experts. Other machine learning-based approaches often work like black-box and are difficult to understand why a specific visualization is recommended, limiting the wider adoption of these approaches. This paper fills the gap by presenting KG4Vis, a knowledge graph (KG)-based approach for visualization recommendation. It does not require manual specifications of visualization rules and can also guarantee good explainability. Specifically, we propose a framework for building knowledge graphs, consisting of three types of entities (i.e., data features, data columns and visualization design choices) and the relations between them, to model the mapping rules between data and effective visualizations. A TransE-based embedding technique is employed to learn the embeddings of both entities and relations of the knowledge graph from existing dataset-visualization pairs. Such embeddings intrinsically model the desirable visualization rules. Then, given a new dataset, effective visualizations can be inferred from the knowledge graph with semantically meaningful rules. We conducted extensive evaluations to assess the proposed approach, including quantitative comparisons, case studies and expert interviews. The results demonstrate the effectiveness of our approach.","container-title":"IEEE Transactions on Visualization and Computer Graphics","DOI":"10.1109/TVCG.2021.3114863","ISSN":"1941-0506","issue":"1","note":"event-title: IEEE Transactions on Visualization and Computer Graphics","page":"195-205","source":"IEEE Xplore","title":"KG4Vis: A Knowledge Graph-Based Approach for Visualization Recommendation","title-short":"KG4Vis","volume":"28","author":[{"family":"Li","given":"Haotian"},{"family":"Wang","given":"Yong"},{"family":"Zhang","given":"Songheng"},{"family":"Song","given":"Yangqiu"},{"family":"Qu","given":"Huamin"}],"issued":{"date-parts":[["2022",1]]}}}],"schema":"https://github.com/citation-style-language/schema/raw/master/csl-citation.json"} </w:instrText>
      </w:r>
      <w:r w:rsidR="004C6954">
        <w:fldChar w:fldCharType="separate"/>
      </w:r>
      <w:r w:rsidR="004C6954" w:rsidRPr="004C6954">
        <w:t>[11]</w:t>
      </w:r>
      <w:r w:rsidR="004C6954">
        <w:fldChar w:fldCharType="end"/>
      </w:r>
      <w:r>
        <w:t>.</w:t>
      </w:r>
    </w:p>
    <w:p w14:paraId="22BBDE43" w14:textId="62127F55" w:rsidR="00577C4F" w:rsidRDefault="00577C4F" w:rsidP="0015660A">
      <w:pPr>
        <w:pStyle w:val="BodyText"/>
      </w:pPr>
      <w:r>
        <w:t>Rule-based visualisation recommendation systems (</w:t>
      </w:r>
      <w:proofErr w:type="spellStart"/>
      <w:r>
        <w:t>e.g</w:t>
      </w:r>
      <w:proofErr w:type="spellEnd"/>
      <w:r>
        <w:t xml:space="preserve">, </w:t>
      </w:r>
      <w:r>
        <w:fldChar w:fldCharType="begin"/>
      </w:r>
      <w:r>
        <w:instrText xml:space="preserve"> ADDIN ZOTERO_ITEM CSL_CITATION {"citationID":"o3tFnhoq","properties":{"formattedCitation":"[10], [14], [15]","plainCitation":"[10], [14], [15]","noteIndex":0},"citationItems":[{"id":347,"uris":["http://zotero.org/users/12113274/items/9CZF542P"],"itemData":{"id":347,"type":"article-journal","abstract":"The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information","volume":"5","author":[{"family":"Mackinlay","given":"Jock"}],"issued":{"date-parts":[["1986",4,1]]}}},{"id":487,"uris":["http://zotero.org/users/12113274/items/UU6TXSYL"],"itemData":{"id":487,"type":"article-journal","abstract":"General visualization tools typically require manual specification of views: analysts must select data variables and then choose which transformations and visual encodings to apply. These decisions often involve both domain and visualization design expertise, and may impose a tedious specification process that impedes exploration. In this paper, we seek to complement manual chart construction with interactive navigation of a gallery of automatically-generated visualizations. We contribute Voyager, a mixed-initiative system that supports faceted browsing of recommended charts chosen according to statistical and perceptual measures. We describe Voyager's architecture, motivating design principles, and methods for generating and interacting with visualization recommendations. In a study comparing Voyager to a manual visualization specification tool, we find that Voyager facilitates exploration of previously unseen data and leads to increased data variable coverage. We then distill design implications for visualization tools, in particular the need to balance rapid exploration and targeted question-answering.","container-title":"IEEE Transactions on Visualization and Computer Graphics","DOI":"10.1109/TVCG.2015.2467191","ISSN":"1941-0506","issue":"1","note":"event-title: IEEE Transactions on Visualization and Computer Graphics","page":"649-658","source":"IEEE Xplore","title":"Voyager: Exploratory Analysis via Faceted Browsing of Visualization Recommendations","title-short":"Voyager","volume":"22","author":[{"family":"Wongsuphasawat","given":"Kanit"},{"family":"Moritz","given":"Dominik"},{"family":"Anand","given":"Anushka"},{"family":"Mackinlay","given":"Jock"},{"family":"Howe","given":"Bill"},{"family":"Heer","given":"Jeffrey"}],"issued":{"date-parts":[["2016",1]]}}},{"id":532,"uris":["http://zotero.org/users/12113274/items/M9ZPE6EH"],"itemData":{"id":532,"type":"article-journal","container-title":"IEEE Transactions on Visualization and Computer Graphics","DOI":"10.1109/TVCG.2018.2865240","issue":"1","page":"438-448","title":"Formalizing Visualization Design Knowledge as Constraints: Actionable and Extensible Models in Draco","volume":"25","author":[{"family":"Moritz","given":"Dominik"},{"family":"Wang","given":"Chenglong"},{"family":"Nelson","given":"Greg L."},{"family":"Lin","given":"Halden"},{"family":"Smith","given":"Adam M."},{"family":"Howe","given":"Bill"},{"family":"Heer","given":"Jeffrey"}],"issued":{"date-parts":[["2019"]]}}}],"schema":"https://github.com/citation-style-language/schema/raw/master/csl-citation.json"} </w:instrText>
      </w:r>
      <w:r>
        <w:fldChar w:fldCharType="separate"/>
      </w:r>
      <w:r w:rsidRPr="00577C4F">
        <w:t>[10], [14], [15]</w:t>
      </w:r>
      <w:r>
        <w:fldChar w:fldCharType="end"/>
      </w:r>
      <w:r>
        <w:t xml:space="preserve">) implement principles of data visualisation derived from literature on effective visualisation. Mackinlay’s foundational work APT </w:t>
      </w:r>
      <w:r w:rsidR="0015660A">
        <w:fldChar w:fldCharType="begin"/>
      </w:r>
      <w:r w:rsidR="0015660A">
        <w:instrText xml:space="preserve"> ADDIN ZOTERO_ITEM CSL_CITATION {"citationID":"mhwmpFFR","properties":{"formattedCitation":"[10]","plainCitation":"[10]","noteIndex":0},"citationItems":[{"id":347,"uris":["http://zotero.org/users/12113274/items/9CZF542P"],"itemData":{"id":347,"type":"article-journal","abstract":"The goal of the research described in this paper is to develop an application-independent presentation tool that automatically designs effective graphical presentations (such as bar charts, scatter plots, and connected graphs) of relational information. Two problems are raised by this goal: The codification of graphic design criteria in a form that can be used by the presentation tool, and the generation of a wide variety of designs so that the presentation tool can accommodate a wide variety of information. The approach described in this paper is based on the view that graphical presentations are sentences of graphical languages. The graphic design issues are codified as expressiveness and effectiveness criteria for graphical languages. Expressiveness criteria determine whether a graphical language can express the desired information. Effectiveness criteria determine whether a graphical language exploits the capabilities of the output medium and the human visual system. A wide variety of designs can be systematically generated by using a composition algebra that composes a small set of primitive graphical languages. Artificial intelligence techniques are used to implement a prototype presentation tool called APT (A Presentation Tool), which is based on the composition algebra and the graphic design criteria.","container-title":"ACM Transactions on Graphics","DOI":"10.1145/22949.22950","ISSN":"0730-0301","issue":"2","journalAbbreviation":"ACM Trans. Graph.","page":"110–141","source":"ACM Digital Library","title":"Automating the design of graphical presentations of relational information","volume":"5","author":[{"family":"Mackinlay","given":"Jock"}],"issued":{"date-parts":[["1986",4,1]]}}}],"schema":"https://github.com/citation-style-language/schema/raw/master/csl-citation.json"} </w:instrText>
      </w:r>
      <w:r w:rsidR="0015660A">
        <w:fldChar w:fldCharType="separate"/>
      </w:r>
      <w:r w:rsidR="0015660A" w:rsidRPr="0015660A">
        <w:t>[10]</w:t>
      </w:r>
      <w:r w:rsidR="0015660A">
        <w:fldChar w:fldCharType="end"/>
      </w:r>
      <w:r>
        <w:t>, for example, implements principles drawn from Cleveland and McGill’s Graphical Perception</w:t>
      </w:r>
      <w:r w:rsidR="0015660A">
        <w:t xml:space="preserve"> </w:t>
      </w:r>
      <w:r w:rsidR="0015660A">
        <w:fldChar w:fldCharType="begin"/>
      </w:r>
      <w:r w:rsidR="0015660A">
        <w:instrText xml:space="preserve"> ADDIN ZOTERO_ITEM CSL_CITATION {"citationID":"YdWZlSL7","properties":{"formattedCitation":"[16]","plainCitation":"[16]","noteIndex":0},"citationItems":[{"id":493,"uris":["http://zotero.org/users/12113274/items/58AS6ZC5"],"itemData":{"id":493,"type":"article-journal","abstract":"The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 Graphs should employ elementary tasks as high in the ordering as possible. This principle is applied to a variety of graphs, including bar charts, divided bar charts, pie charts, and statistical maps with shading. The conclusion is that radical surgery on these popular graphs is needed, and as replacements we offer alternative graphical forms-dot charts, dot charts with grouping, and framed-rectangle charts.","container-title":"Journal of the American Statistical Association","DOI":"10.2307/2288400","ISSN":"0162-1459","issue":"387","note":"publisher: [American Statistical Association, Taylor &amp; Francis, Ltd.]","page":"531-554","source":"JSTOR","title":"Graphical Perception: Theory, Experimentation, and Application to the Development of Graphical Methods","title-short":"Graphical Perception","volume":"79","author":[{"family":"Cleveland","given":"William S."},{"family":"McGill","given":"Robert"}],"issued":{"date-parts":[["1984"]]}}}],"schema":"https://github.com/citation-style-language/schema/raw/master/csl-citation.json"} </w:instrText>
      </w:r>
      <w:r w:rsidR="0015660A">
        <w:fldChar w:fldCharType="separate"/>
      </w:r>
      <w:r w:rsidR="0015660A" w:rsidRPr="0015660A">
        <w:t>[16]</w:t>
      </w:r>
      <w:r w:rsidR="0015660A">
        <w:fldChar w:fldCharType="end"/>
      </w:r>
      <w:r>
        <w:t xml:space="preserve"> on the perceptual accuracy of interpretation of visual encodings of quantitative data. These types of systems require minimal data since they do not learn from data, but </w:t>
      </w:r>
      <w:r w:rsidR="00152BFA">
        <w:t xml:space="preserve">instead </w:t>
      </w:r>
      <w:r>
        <w:t xml:space="preserve">are pre-programmed with the necessary knowledge. Consequently, they do not incur the data acquisition costs associated with ML-based systems. Further, since their output is derived from principles implemented </w:t>
      </w:r>
      <w:r w:rsidR="00B37C09">
        <w:t>by its</w:t>
      </w:r>
      <w:r>
        <w:t xml:space="preserve"> developers, these systems’ outputs are highly interpretable. However, the challenge with these systems lies in implementing these principles and measuring the factors affecting</w:t>
      </w:r>
      <w:r w:rsidR="003D4C1C">
        <w:t xml:space="preserve"> them</w:t>
      </w:r>
      <w:r>
        <w:t>. Our research takes the approach of rule-based systems.</w:t>
      </w:r>
    </w:p>
    <w:p w14:paraId="39A8DE89" w14:textId="1BB6EC81" w:rsidR="00ED5F40" w:rsidRPr="00ED5F40" w:rsidRDefault="00ED5F40" w:rsidP="00ED5F40">
      <w:pPr>
        <w:pStyle w:val="Heading2"/>
      </w:pPr>
      <w:r>
        <w:t>Effective Data Visualisation</w:t>
      </w:r>
    </w:p>
    <w:p w14:paraId="1FD8FBFE" w14:textId="53E6B91C" w:rsidR="004718BC" w:rsidRDefault="009F18D0" w:rsidP="009023E5">
      <w:pPr>
        <w:pStyle w:val="BodyText"/>
      </w:pPr>
      <w:r>
        <w:t xml:space="preserve">To recommend effective visualisations, rule-based visualisation recommendation systems implement principles of effective visualisation to identify good visualisations from the possible options for a given dataset. The early foundational work on effective visualisation by Bertin </w:t>
      </w:r>
      <w:r w:rsidR="00B3103E">
        <w:fldChar w:fldCharType="begin"/>
      </w:r>
      <w:r w:rsidR="00B3103E">
        <w:instrText xml:space="preserve"> ADDIN ZOTERO_ITEM CSL_CITATION {"citationID":"PmThCIIf","properties":{"formattedCitation":"[17]","plainCitation":"[17]","noteIndex":0},"citationItems":[{"id":383,"uris":["http://zotero.org/users/12113274/items/3M55VYX6"],"itemData":{"id":383,"type":"book","abstract":"Originally published in French in 1967, Semiology of Graphics holds a significant place in the theory of information design. Founded on Jacques Bertin's practical experience as a cartographer, Part One of this work is an unprecedented attempt to synthesize principles of graphic communication with the logic of standard rules applied to writing and topography. Part Two brings Bertin's theory to life, presenting a close study of graphic techniques including shape, orientation, color, texture, volume, and size in an array of more than 1,000 maps and diagrams.","ISBN":"978-1-58948-261-6","language":"en","note":"Google-Books-ID: X5caQwAACAAJ","number-of-pages":"438","publisher":"ESRI Press","source":"Google Books","title":"Semiology of Graphics: Diagrams, Networks, Maps","title-short":"Semiology of Graphics","author":[{"family":"Bertin","given":"Jacques"}],"issued":{"date-parts":[["2011"]]}}}],"schema":"https://github.com/citation-style-language/schema/raw/master/csl-citation.json"} </w:instrText>
      </w:r>
      <w:r w:rsidR="00B3103E">
        <w:fldChar w:fldCharType="separate"/>
      </w:r>
      <w:r w:rsidR="00B3103E" w:rsidRPr="00B3103E">
        <w:t>[17]</w:t>
      </w:r>
      <w:r w:rsidR="00B3103E">
        <w:fldChar w:fldCharType="end"/>
      </w:r>
      <w:r>
        <w:t xml:space="preserve"> and Cleveland and McGill </w:t>
      </w:r>
      <w:r w:rsidR="00B3103E">
        <w:fldChar w:fldCharType="begin"/>
      </w:r>
      <w:r w:rsidR="00B3103E">
        <w:instrText xml:space="preserve"> ADDIN ZOTERO_ITEM CSL_CITATION {"citationID":"vB2MUbjB","properties":{"formattedCitation":"[16]","plainCitation":"[16]","noteIndex":0},"citationItems":[{"id":493,"uris":["http://zotero.org/users/12113274/items/58AS6ZC5"],"itemData":{"id":493,"type":"article-journal","abstract":"The subject of graphical methods for data analysis and for data presentation needs a scientific foundation. In this article we take a few steps in the direction of establishing such a foundation. Our approach is based on graphical perception-the visual decoding of information encoded on graphs-and it includes both theory and experimentation to test the theory. The theory deals with a small but important piece of the whole process of graphical perception. The first part is an identification of a set of elementary perceptual tasks that are carried out when people extract quantitative information from graphs. The second part is an ordering of the tasks on the basis of how accurately people perform them. Elements of the theory are tested by experimentation in which subjects record their judgments of the quantitative information on graphs. The experiments validate these elements but also suggest that the set of elementary tasks should be expanded. The theory provides a guideline for graph construction: Graphs should employ elementary tasks as high in the ordering as possible. This principle is applied to a variety of graphs, including bar charts, divided bar charts, pie charts, and statistical maps with shading. The conclusion is that radical surgery on these popular graphs is needed, and as replacements we offer alternative graphical forms-dot charts, dot charts with grouping, and framed-rectangle charts.","container-title":"Journal of the American Statistical Association","DOI":"10.2307/2288400","ISSN":"0162-1459","issue":"387","note":"publisher: [American Statistical Association, Taylor &amp; Francis, Ltd.]","page":"531-554","source":"JSTOR","title":"Graphical Perception: Theory, Experimentation, and Application to the Development of Graphical Methods","title-short":"Graphical Perception","volume":"79","author":[{"family":"Cleveland","given":"William S."},{"family":"McGill","given":"Robert"}],"issued":{"date-parts":[["1984"]]}}}],"schema":"https://github.com/citation-style-language/schema/raw/master/csl-citation.json"} </w:instrText>
      </w:r>
      <w:r w:rsidR="00B3103E">
        <w:fldChar w:fldCharType="separate"/>
      </w:r>
      <w:r w:rsidR="00B3103E" w:rsidRPr="00B3103E">
        <w:t>[16]</w:t>
      </w:r>
      <w:r w:rsidR="00B3103E">
        <w:fldChar w:fldCharType="end"/>
      </w:r>
      <w:r>
        <w:t xml:space="preserve"> measure visualisation effectiveness by ranking the effectiveness of individual visual encodings (e.g., </w:t>
      </w:r>
      <w:r>
        <w:rPr>
          <w:rStyle w:val="notion-text-equation-token"/>
        </w:rPr>
        <w:t>x</w:t>
      </w:r>
      <w:r>
        <w:t>-position, size) at encoding a certain variable type (e.g., categorical or quantitative variables). Later work improved on this by looking at other characteristics of a dataset besides variable types. The</w:t>
      </w:r>
      <w:r w:rsidR="00897038">
        <w:t>y</w:t>
      </w:r>
      <w:r>
        <w:t xml:space="preserve"> include</w:t>
      </w:r>
      <w:r w:rsidR="00897038">
        <w:t xml:space="preserve"> </w:t>
      </w:r>
      <w:r w:rsidR="00937342">
        <w:t>factors</w:t>
      </w:r>
      <w:r>
        <w:t xml:space="preserve"> such as cardinality</w:t>
      </w:r>
      <w:r w:rsidR="008F3A0F">
        <w:t>, dimensionality</w:t>
      </w:r>
      <w:r>
        <w:t xml:space="preserve"> and distribution of variables</w:t>
      </w:r>
      <w:r w:rsidR="001B3418">
        <w:t xml:space="preserve"> </w:t>
      </w:r>
      <w:r w:rsidR="0098504E">
        <w:fldChar w:fldCharType="begin"/>
      </w:r>
      <w:r w:rsidR="0098504E">
        <w:instrText xml:space="preserve"> ADDIN ZOTERO_ITEM CSL_CITATION {"citationID":"1C4daq3f","properties":{"formattedCitation":"[18], [19]","plainCitation":"[18], [19]","noteIndex":0},"citationItems":[{"id":529,"uris":["http://zotero.org/users/12113274/items/4GY8XYUA"],"itemData":{"id":529,"type":"article-journal","abstract":"In addition to the choice of visual encodings, the effectiveness of a data visualization may vary with the analytical task being performed and the distribution of data values. To better assess these effects and create refined rankings of visual encodings, we conduct an experiment measuring subject performance across task types (e.g., comparing individual versus aggregate values) and data distributions (e.g., with varied cardinalities and entropies). We compare performance across 12 encoding specifications of trivariate data involving 1 categorical and 2 quantitative fields, including the use of x, y, color, size, and spatial subdivision (i.e., faceting). Our results extend existing models of encoding effectiveness and suggest improved approaches for automated design. For example, we find that colored scatterplots (with positionally-coded quantities and color-coded categories) perform well for comparing individual points, but perform poorly for summary tasks as the number of categories increases.","container-title":"Computer Graphics Forum","DOI":"10.1111/cgf.13409","ISSN":"1467-8659","issue":"3","language":"en","note":"_eprint: https://onlinelibrary.wiley.com/doi/pdf/10.1111/cgf.13409","page":"157-167","source":"Wiley Online Library","title":"Assessing Effects of Task and Data Distribution on the Effectiveness of Visual Encodings","volume":"37","author":[{"family":"Kim","given":"Younghoon"},{"family":"Heer","given":"Jeffrey"}],"issued":{"date-parts":[["2018"]]}}},{"id":525,"uris":["http://zotero.org/users/12113274/items/8S46E4Y8"],"itemData":{"id":525,"type":"article-journal","abstract":"Ensemble coding supports rapid extraction of visual statistics about distributed visual information. Researchers typically study this ability with the goal of drawing conclusions about how such coding extracts information from natural scenes. Here we argue that a second domain can serve as another strong inspiration for understanding ensemble coding: graphs, maps, and other visual presentations of data. Data visualizations allow observers to leverage their ability to perform visual ensemble statistics on distributions of spatial or featural visual information to estimate actual statistics on data. We survey the types of visual statistical tasks that occur within data visualizations across everyday examples, such as scatterplots, and more specialized images, such as weather maps or depictions of patterns in text. We divide these tasks into four categories: identification of sets of values, summarization across those values, segmentation of collections, and estimation of structure. We point to unanswered questions for each category and give examples of such cross-pollination in the current literature. Increased collaboration between the data visualization and perceptual psychology research communities can inspire new solutions to challenges in visualization while simultaneously exposing unsolved problems in perception research.","container-title":"Journal of Vision","DOI":"10.1167/16.5.11","ISSN":"1534-7362","issue":"5","journalAbbreviation":"Journal of Vision","page":"11","source":"Silverchair","title":"Four types of ensemble coding in data visualizations","volume":"16","author":[{"family":"Szafir","given":"Danielle Albers"},{"family":"Haroz","given":"Steve"},{"family":"Gleicher","given":"Michael"},{"family":"Franconeri","given":"Steven"}],"issued":{"date-parts":[["2016",3,15]]}}}],"schema":"https://github.com/citation-style-language/schema/raw/master/csl-citation.json"} </w:instrText>
      </w:r>
      <w:r w:rsidR="0098504E">
        <w:fldChar w:fldCharType="separate"/>
      </w:r>
      <w:r w:rsidR="0098504E" w:rsidRPr="0098504E">
        <w:t>[18], [19]</w:t>
      </w:r>
      <w:r w:rsidR="0098504E">
        <w:fldChar w:fldCharType="end"/>
      </w:r>
      <w:r>
        <w:t xml:space="preserve">. Other works focus on specific elements of a visualisation such as overcrowding and its degrading effect on the effectiveness of a visualisation </w:t>
      </w:r>
      <w:r w:rsidR="00B670D6">
        <w:fldChar w:fldCharType="begin"/>
      </w:r>
      <w:r w:rsidR="00B670D6">
        <w:instrText xml:space="preserve"> ADDIN ZOTERO_ITEM CSL_CITATION {"citationID":"nbD8UpF1","properties":{"formattedCitation":"[2]","plainCitation":"[2]","noteIndex":0},"citationItems":[{"id":543,"uris":["http://zotero.org/users/12113274/items/AKZ7YEJ8"],"itemData":{"id":543,"type":"article-journal","abstract":"The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Chance","volume":"5","author":[{"family":"Bertini","given":"Enrico"},{"family":"Santucci","given":"Giuseppe"}],"issued":{"date-parts":[["2006",6,1]]}}}],"schema":"https://github.com/citation-style-language/schema/raw/master/csl-citation.json"} </w:instrText>
      </w:r>
      <w:r w:rsidR="00B670D6">
        <w:fldChar w:fldCharType="separate"/>
      </w:r>
      <w:r w:rsidR="00B670D6" w:rsidRPr="00B670D6">
        <w:t>[2]</w:t>
      </w:r>
      <w:r w:rsidR="00B670D6">
        <w:fldChar w:fldCharType="end"/>
      </w:r>
      <w:r>
        <w:t>.</w:t>
      </w:r>
    </w:p>
    <w:p w14:paraId="01364EB6" w14:textId="1C451A91" w:rsidR="00C14030" w:rsidRPr="00511C19" w:rsidRDefault="00C14030" w:rsidP="00D43984">
      <w:pPr>
        <w:pStyle w:val="BodyText"/>
        <w:rPr>
          <w:lang w:val="en-US"/>
        </w:rPr>
      </w:pPr>
      <w:r>
        <w:t xml:space="preserve">Bertini and Santucci </w:t>
      </w:r>
      <w:r w:rsidR="00D43984">
        <w:fldChar w:fldCharType="begin"/>
      </w:r>
      <w:r w:rsidR="00D43984">
        <w:instrText xml:space="preserve"> ADDIN ZOTERO_ITEM CSL_CITATION {"citationID":"50e5VsCJ","properties":{"formattedCitation":"[2]","plainCitation":"[2]","noteIndex":0},"citationItems":[{"id":543,"uris":["http://zotero.org/users/12113274/items/AKZ7YEJ8"],"itemData":{"id":543,"type":"article-journal","abstract":"The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Chance","volume":"5","author":[{"family":"Bertini","given":"Enrico"},{"family":"Santucci","given":"Giuseppe"}],"issued":{"date-parts":[["2006",6,1]]}}}],"schema":"https://github.com/citation-style-language/schema/raw/master/csl-citation.json"} </w:instrText>
      </w:r>
      <w:r w:rsidR="00D43984">
        <w:fldChar w:fldCharType="separate"/>
      </w:r>
      <w:r w:rsidR="00D43984" w:rsidRPr="00D43984">
        <w:t>[2]</w:t>
      </w:r>
      <w:r w:rsidR="00D43984">
        <w:fldChar w:fldCharType="end"/>
      </w:r>
      <w:r>
        <w:t xml:space="preserve"> propose</w:t>
      </w:r>
      <w:r w:rsidR="00B81F53">
        <w:t xml:space="preserve"> </w:t>
      </w:r>
      <w:r>
        <w:t>the crowded points to total points ratio</w:t>
      </w:r>
      <w:r w:rsidR="004B0862">
        <w:t xml:space="preserve"> (henceforth crowded points ratio)</w:t>
      </w:r>
      <w:r>
        <w:t xml:space="preserve">, where crowded points refer to instances where multiple points collide within a very small portion of the display area. The threshold for the number of colliding points that constitute a crowd </w:t>
      </w:r>
      <w:r w:rsidR="00CF5DA5">
        <w:t>(henc</w:t>
      </w:r>
      <w:r w:rsidR="000C3741">
        <w:t>efor</w:t>
      </w:r>
      <w:r w:rsidR="000C5292">
        <w:t xml:space="preserve">th overcrowding threshold) </w:t>
      </w:r>
      <w:r>
        <w:t>is an adjustable parameter. Further, the threshold for the acceptable crowded points ratio is also an adjustable parameter. Our research seeks to apply this work on scatter plots to point map visualisation</w:t>
      </w:r>
    </w:p>
    <w:p w14:paraId="6BC4D35A" w14:textId="07F24137" w:rsidR="002F5595" w:rsidRDefault="00A15D5B" w:rsidP="00A15D5B">
      <w:pPr>
        <w:pStyle w:val="Heading1"/>
        <w:rPr>
          <w:color w:val="548DD4"/>
        </w:rPr>
      </w:pPr>
      <w:r w:rsidRPr="0DF0EFAC">
        <w:t>Methodology</w:t>
      </w:r>
    </w:p>
    <w:p w14:paraId="44D4FA23" w14:textId="56922252" w:rsidR="00202980" w:rsidRPr="00202980" w:rsidRDefault="00202980" w:rsidP="00202980">
      <w:pPr>
        <w:pStyle w:val="BodyText"/>
      </w:pPr>
      <w:r w:rsidRPr="0DF0EFAC">
        <w:t>We divide</w:t>
      </w:r>
      <w:r w:rsidR="00D73DF0">
        <w:t>d</w:t>
      </w:r>
      <w:r w:rsidRPr="0DF0EFAC">
        <w:t xml:space="preserve"> this work into the following sub-problems.</w:t>
      </w:r>
    </w:p>
    <w:p w14:paraId="398CD8CC" w14:textId="636817FE" w:rsidR="00202980" w:rsidRDefault="003749F5" w:rsidP="003749F5">
      <w:pPr>
        <w:pStyle w:val="bulletlist"/>
      </w:pPr>
      <w:bookmarkStart w:id="0" w:name="_Hlk165408438"/>
      <w:r w:rsidRPr="0DF0EFAC">
        <w:t>What are the principles of</w:t>
      </w:r>
      <w:r w:rsidR="00260EDE" w:rsidRPr="0DF0EFAC">
        <w:t xml:space="preserve"> creating</w:t>
      </w:r>
      <w:r w:rsidR="00151860">
        <w:t xml:space="preserve"> effective</w:t>
      </w:r>
      <w:r w:rsidRPr="0DF0EFAC">
        <w:t xml:space="preserve"> geospatial visualisations?</w:t>
      </w:r>
    </w:p>
    <w:bookmarkEnd w:id="0"/>
    <w:p w14:paraId="143FFEDC" w14:textId="1654E665" w:rsidR="00033C4A" w:rsidRDefault="00033C4A" w:rsidP="003749F5">
      <w:pPr>
        <w:pStyle w:val="bulletlist"/>
      </w:pPr>
      <w:r>
        <w:t xml:space="preserve">How can a system that automatically </w:t>
      </w:r>
      <w:r w:rsidR="00EA142C">
        <w:t xml:space="preserve">enforces </w:t>
      </w:r>
      <w:r w:rsidR="00B21BD7">
        <w:t>geospatial visualisation</w:t>
      </w:r>
      <w:r w:rsidR="00EA142C">
        <w:t xml:space="preserve"> principles</w:t>
      </w:r>
      <w:r w:rsidR="00BF3020">
        <w:t xml:space="preserve">, specifically </w:t>
      </w:r>
      <w:r w:rsidR="007F0746">
        <w:t>regarding overcrowding in point maps,</w:t>
      </w:r>
      <w:r w:rsidR="00EA142C">
        <w:t xml:space="preserve"> be developed?</w:t>
      </w:r>
    </w:p>
    <w:p w14:paraId="6F542932" w14:textId="21774F18" w:rsidR="00C2672E" w:rsidRDefault="00C2672E" w:rsidP="003749F5">
      <w:pPr>
        <w:pStyle w:val="bulletlist"/>
      </w:pPr>
      <w:r>
        <w:t xml:space="preserve">How can the developed system be </w:t>
      </w:r>
      <w:r w:rsidR="007744DA">
        <w:t>evaluated</w:t>
      </w:r>
      <w:r>
        <w:t>?</w:t>
      </w:r>
    </w:p>
    <w:p w14:paraId="42C3BC39" w14:textId="32761FEB" w:rsidR="00FD174F" w:rsidRDefault="00F21C75" w:rsidP="00FD174F">
      <w:pPr>
        <w:pStyle w:val="Heading2"/>
      </w:pPr>
      <w:r>
        <w:t>P</w:t>
      </w:r>
      <w:r w:rsidR="008F32DA" w:rsidRPr="0DF0EFAC">
        <w:t xml:space="preserve">rinciples of </w:t>
      </w:r>
      <w:r w:rsidR="00333FC1">
        <w:t>E</w:t>
      </w:r>
      <w:r w:rsidR="008F32DA">
        <w:t>ffective</w:t>
      </w:r>
      <w:r w:rsidR="008F32DA" w:rsidRPr="0DF0EFAC">
        <w:t xml:space="preserve"> </w:t>
      </w:r>
      <w:r w:rsidR="00333FC1">
        <w:t>G</w:t>
      </w:r>
      <w:r w:rsidR="008F32DA" w:rsidRPr="0DF0EFAC">
        <w:t xml:space="preserve">eospatial </w:t>
      </w:r>
      <w:r w:rsidR="00333FC1">
        <w:t>V</w:t>
      </w:r>
      <w:r w:rsidR="008F32DA" w:rsidRPr="0DF0EFAC">
        <w:t>isualisations</w:t>
      </w:r>
    </w:p>
    <w:p w14:paraId="4A185098" w14:textId="28F6B12F" w:rsidR="00FD174F" w:rsidRDefault="00FD174F" w:rsidP="00A87BCA">
      <w:pPr>
        <w:pStyle w:val="BodyText"/>
      </w:pPr>
      <w:r>
        <w:t>Our initial step involved identifying principles and guidelines for effective geospatial visualisation. We accomplish</w:t>
      </w:r>
      <w:r w:rsidR="00833F90">
        <w:t>ed</w:t>
      </w:r>
      <w:r>
        <w:t xml:space="preserve"> this by searching and reviewing relevant literature.</w:t>
      </w:r>
    </w:p>
    <w:p w14:paraId="637FEFB7" w14:textId="4015F391" w:rsidR="00C05F57" w:rsidRDefault="00DA1338" w:rsidP="00C05F57">
      <w:pPr>
        <w:pStyle w:val="Heading2"/>
      </w:pPr>
      <w:r>
        <w:t>Overcrowding Detection Program Development</w:t>
      </w:r>
    </w:p>
    <w:p w14:paraId="2B9460A6" w14:textId="730701AB" w:rsidR="00C05F57" w:rsidRDefault="00E0378B" w:rsidP="002D0953">
      <w:pPr>
        <w:pStyle w:val="BodyText"/>
      </w:pPr>
      <w:r>
        <w:t>To enforce visualisation principles on overcrowding we first develop</w:t>
      </w:r>
      <w:r w:rsidR="00A35634">
        <w:t>ed</w:t>
      </w:r>
      <w:r>
        <w:t xml:space="preserve"> a program to measure anticipated overcrowding. This program use</w:t>
      </w:r>
      <w:r w:rsidR="0040191A">
        <w:t>s</w:t>
      </w:r>
      <w:r>
        <w:t xml:space="preserve"> the crowded points ratio metric proposed by Bertini and Santucci </w:t>
      </w:r>
      <w:r w:rsidR="002D0953">
        <w:fldChar w:fldCharType="begin"/>
      </w:r>
      <w:r w:rsidR="002D0953">
        <w:instrText xml:space="preserve"> ADDIN ZOTERO_ITEM CSL_CITATION {"citationID":"c3qjaHT4","properties":{"formattedCitation":"[2]","plainCitation":"[2]","noteIndex":0},"citationItems":[{"id":543,"uris":["http://zotero.org/users/12113274/items/AKZ7YEJ8"],"itemData":{"id":543,"type":"article-journal","abstract":"The problem of visualizing huge amounts of data is well known in information visualization. Dealing with a large number of items forces almost any kind of Infovis technique to reveal its limits in terms of expressivity and scalability. In this paper we focus on 2D scatter plots, proposing a ‘feature preservation’ approach, based on the idea of modeling the visualization in a virtual space in order to analyze its features (e.g., absolute density, relative density, etc.). In this way we provide a formal framework to measure the visual overlapping, obtaining precise quality metrics about the visualization degradation and devising automatic sampling strategies able to improve the overall image quality. Metrics and algorithms have been improved through suitable user studies.","container-title":"Information Visualization","DOI":"10.1057/palgrave.ivs.9500122","ISSN":"1473-8716","issue":"2","language":"en","note":"publisher: SAGE Publications","page":"95-110","source":"SAGE Journals","title":"Give Chance a Chance: Modeling Density to Enhance Scatter Plot Quality through Random Data Sampling","title-short":"Give Chance a Chance","volume":"5","author":[{"family":"Bertini","given":"Enrico"},{"family":"Santucci","given":"Giuseppe"}],"issued":{"date-parts":[["2006",6,1]]}}}],"schema":"https://github.com/citation-style-language/schema/raw/master/csl-citation.json"} </w:instrText>
      </w:r>
      <w:r w:rsidR="002D0953">
        <w:fldChar w:fldCharType="separate"/>
      </w:r>
      <w:r w:rsidR="002D0953" w:rsidRPr="002D0953">
        <w:t>[2]</w:t>
      </w:r>
      <w:r w:rsidR="002D0953">
        <w:fldChar w:fldCharType="end"/>
      </w:r>
      <w:r>
        <w:t>. It</w:t>
      </w:r>
      <w:r w:rsidR="002D259A">
        <w:t xml:space="preserve"> takes</w:t>
      </w:r>
      <w:r>
        <w:t xml:space="preserve"> </w:t>
      </w:r>
      <w:r w:rsidR="002D259A">
        <w:t xml:space="preserve">a </w:t>
      </w:r>
      <w:r>
        <w:t>geospatial dataset and dimensions of the map to be plotted as inputs. It form</w:t>
      </w:r>
      <w:r w:rsidR="002D259A">
        <w:t>s</w:t>
      </w:r>
      <w:r>
        <w:t xml:space="preserve"> a virtual map </w:t>
      </w:r>
      <w:r w:rsidR="00207081">
        <w:t>with</w:t>
      </w:r>
      <w:r>
        <w:t xml:space="preserve"> the given dimensions. It divide</w:t>
      </w:r>
      <w:r w:rsidR="00F20C7B">
        <w:t>s</w:t>
      </w:r>
      <w:r>
        <w:t xml:space="preserve"> this map into grid cells, where each</w:t>
      </w:r>
      <w:r w:rsidR="007527AC">
        <w:t xml:space="preserve"> grid</w:t>
      </w:r>
      <w:r>
        <w:t xml:space="preserve"> cell ha</w:t>
      </w:r>
      <w:r w:rsidR="00F20C7B">
        <w:t>s</w:t>
      </w:r>
      <w:r>
        <w:t xml:space="preserve"> the same area as the points in the point map to be plotted. It place</w:t>
      </w:r>
      <w:r w:rsidR="00F20C7B">
        <w:t>s</w:t>
      </w:r>
      <w:r>
        <w:t xml:space="preserve"> each data sample in the geospatial dataset onto the virtual map in its correct spatial position. It then count</w:t>
      </w:r>
      <w:r w:rsidR="00B46DC4">
        <w:t>s</w:t>
      </w:r>
      <w:r>
        <w:t xml:space="preserve"> the number of data samples within each cell. With these counts, it can query the cells that contain a data sample count that exceeds the overcrowding threshold. And with these overcrowded cells, it can get the number of data samples in a crowd by summing up the counts of the overcrowded cells.</w:t>
      </w:r>
      <w:r w:rsidR="0086479C">
        <w:t xml:space="preserve"> This program was developed using Python due to</w:t>
      </w:r>
      <w:r w:rsidR="00714740">
        <w:t xml:space="preserve"> the language’s</w:t>
      </w:r>
      <w:r w:rsidR="0086479C">
        <w:t xml:space="preserve"> large ecosystem of libraries for data manipulation and visualisation.</w:t>
      </w:r>
    </w:p>
    <w:p w14:paraId="518BB0A9" w14:textId="252DDC91" w:rsidR="00500314" w:rsidRDefault="00DA1338" w:rsidP="00500314">
      <w:pPr>
        <w:pStyle w:val="Heading2"/>
      </w:pPr>
      <w:r>
        <w:t>Overcrowding Detection Program Evaluation</w:t>
      </w:r>
    </w:p>
    <w:p w14:paraId="075EC160" w14:textId="4DEB8F6E" w:rsidR="00500314" w:rsidRDefault="008D6EC4" w:rsidP="00BB6309">
      <w:pPr>
        <w:pStyle w:val="BodyText"/>
      </w:pPr>
      <w:r>
        <w:t xml:space="preserve">To </w:t>
      </w:r>
      <w:r w:rsidR="00DA1338">
        <w:t>evaluate</w:t>
      </w:r>
      <w:r>
        <w:t xml:space="preserve"> the system, open geospatial data was sourced from The Africa </w:t>
      </w:r>
      <w:proofErr w:type="spellStart"/>
      <w:r>
        <w:t>GeoPortal</w:t>
      </w:r>
      <w:proofErr w:type="spellEnd"/>
      <w:r>
        <w:t xml:space="preserve"> </w:t>
      </w:r>
      <w:r>
        <w:fldChar w:fldCharType="begin"/>
      </w:r>
      <w:r>
        <w:instrText xml:space="preserve"> ADDIN ZOTERO_ITEM CSL_CITATION {"citationID":"o4CsNOic","properties":{"formattedCitation":"[20]","plainCitation":"[20]","noteIndex":0},"citationItems":[{"id":534,"uris":["http://zotero.org/users/12113274/items/F4DZR8MY"],"itemData":{"id":534,"type":"webpage","abstract":"The Africa GeoPortal is an open mapping community, working together to provide data and insights across Africa.","language":"en-us","title":"The Africa GeoPortal","URL":"https://www.africageoportal.com/","accessed":{"date-parts":[["2024",4,25]]}}}],"schema":"https://github.com/citation-style-language/schema/raw/master/csl-citation.json"} </w:instrText>
      </w:r>
      <w:r>
        <w:fldChar w:fldCharType="separate"/>
      </w:r>
      <w:r w:rsidRPr="008D6EC4">
        <w:t>[20]</w:t>
      </w:r>
      <w:r>
        <w:fldChar w:fldCharType="end"/>
      </w:r>
      <w:r>
        <w:t xml:space="preserve"> and </w:t>
      </w:r>
      <w:proofErr w:type="spellStart"/>
      <w:r>
        <w:t>Geodatasets</w:t>
      </w:r>
      <w:proofErr w:type="spellEnd"/>
      <w:r>
        <w:t xml:space="preserve"> </w:t>
      </w:r>
      <w:r w:rsidR="00BB6309">
        <w:fldChar w:fldCharType="begin"/>
      </w:r>
      <w:r w:rsidR="008F1E90">
        <w:instrText xml:space="preserve"> ADDIN ZOTERO_ITEM CSL_CITATION {"citationID":"TUMIfd37","properties":{"formattedCitation":"[21]","plainCitation":"[21]","noteIndex":0},"citationItems":[{"id":570,"uris":["http://zotero.org/users/12113274/items/SHNSB4GL"],"itemData":{"id":570,"type":"webpage","title":"Geodatasets","URL":"https://geodatasets.readthedocs.io/en/latest/","accessed":{"date-parts":[["2024",5,5]]}}}],"schema":"https://github.com/citation-style-language/schema/raw/master/csl-citation.json"} </w:instrText>
      </w:r>
      <w:r w:rsidR="00BB6309">
        <w:fldChar w:fldCharType="separate"/>
      </w:r>
      <w:r w:rsidR="00BB6309" w:rsidRPr="00BB6309">
        <w:t>[21]</w:t>
      </w:r>
      <w:r w:rsidR="00BB6309">
        <w:fldChar w:fldCharType="end"/>
      </w:r>
      <w:r>
        <w:t xml:space="preserve">. Ten datasets were retrieved and visualised using point maps. By visual observation, we determined that six of these were </w:t>
      </w:r>
      <w:r w:rsidR="00940DAE">
        <w:t xml:space="preserve">too </w:t>
      </w:r>
      <w:r>
        <w:t xml:space="preserve">degraded due to overcrowding while the remaining four had no or </w:t>
      </w:r>
      <w:r w:rsidR="008C40D0">
        <w:t>insignificant</w:t>
      </w:r>
      <w:r>
        <w:t xml:space="preserve"> degradation. We ran the program on six of these datasets (four with too much overcrowding and two without), manually tuning </w:t>
      </w:r>
      <w:r w:rsidR="009C154B">
        <w:rPr>
          <w:rStyle w:val="notion-text-equation-token"/>
        </w:rPr>
        <w:t xml:space="preserve">the overcrowding </w:t>
      </w:r>
      <w:r w:rsidR="00F3005F">
        <w:rPr>
          <w:rStyle w:val="notion-text-equation-token"/>
        </w:rPr>
        <w:t>threshold</w:t>
      </w:r>
      <w:r>
        <w:t xml:space="preserve"> and the acceptable crowd</w:t>
      </w:r>
      <w:r w:rsidR="00AE3FDD">
        <w:t>ed</w:t>
      </w:r>
      <w:r>
        <w:t xml:space="preserve"> </w:t>
      </w:r>
      <w:r w:rsidR="00AE3FDD">
        <w:t xml:space="preserve">points </w:t>
      </w:r>
      <w:r>
        <w:t>ratio</w:t>
      </w:r>
      <w:r w:rsidR="00C75D5F">
        <w:t xml:space="preserve"> threshold</w:t>
      </w:r>
      <w:r>
        <w:t>. After this, we ran the tuned program on the remaining four datasets to test whether it would correctly identify too much overcrowding and</w:t>
      </w:r>
      <w:r w:rsidR="000B7FEC">
        <w:t xml:space="preserve"> thus</w:t>
      </w:r>
      <w:r>
        <w:t xml:space="preserve"> recommend or discourage the use of point maps.</w:t>
      </w:r>
    </w:p>
    <w:p w14:paraId="00A54C01" w14:textId="036CA832" w:rsidR="00042638" w:rsidRDefault="005B3EC6" w:rsidP="005B3EC6">
      <w:pPr>
        <w:pStyle w:val="Heading1"/>
      </w:pPr>
      <w:r>
        <w:t>Results and Discussion</w:t>
      </w:r>
    </w:p>
    <w:p w14:paraId="4EAE1388" w14:textId="15FC0D0F" w:rsidR="005B3EC6" w:rsidRDefault="00006215" w:rsidP="00006215">
      <w:pPr>
        <w:pStyle w:val="Heading2"/>
      </w:pPr>
      <w:r>
        <w:t>Principles of Effective Geospatial Visualisation</w:t>
      </w:r>
    </w:p>
    <w:p w14:paraId="0030D939" w14:textId="69A3EB61" w:rsidR="00006215" w:rsidRDefault="00006215" w:rsidP="00006215">
      <w:pPr>
        <w:pStyle w:val="BodyText"/>
      </w:pPr>
      <w:r>
        <w:t>The principles and guidelines for effective data visualisation recommend visualisation design decisions</w:t>
      </w:r>
      <w:r w:rsidR="00046FB3">
        <w:t xml:space="preserve"> based on the</w:t>
      </w:r>
      <w:r>
        <w:t xml:space="preserve"> given dataset and user task. These recommendations are meant to maximise the usefulness and communicativeness of the visualisations created.</w:t>
      </w:r>
      <w:r w:rsidR="00F83CB4">
        <w:t xml:space="preserve"> </w:t>
      </w:r>
      <w:proofErr w:type="gramStart"/>
      <w:r w:rsidR="00F83CB4">
        <w:t>Some</w:t>
      </w:r>
      <w:proofErr w:type="gramEnd"/>
      <w:r>
        <w:t xml:space="preserve"> design decisions involved in the design of a geospatial visualisation are map type (e.g., point maps, heatmaps and choropleths), visual encodings (e.g., colour, symbols, labels, area) and map distortion (cartograms). The effectiveness of these decisions depends on the characteristics of the dataset being visualised</w:t>
      </w:r>
      <w:r w:rsidR="00581835">
        <w:t xml:space="preserve"> as well as the</w:t>
      </w:r>
      <w:r>
        <w:t xml:space="preserve"> user’s goal or task.</w:t>
      </w:r>
    </w:p>
    <w:p w14:paraId="5A10D993" w14:textId="20D48555" w:rsidR="00C41045" w:rsidRDefault="00C41045" w:rsidP="009852FA">
      <w:pPr>
        <w:pStyle w:val="BodyText"/>
      </w:pPr>
      <w:r>
        <w:t xml:space="preserve">One category of design decisions involves the type of map used. </w:t>
      </w:r>
      <w:r w:rsidR="000F4796">
        <w:t>One of these</w:t>
      </w:r>
      <w:r>
        <w:t xml:space="preserve"> is choropleths. Choropleths present aggregated data about a geographic area using colour or pattern visual encodings </w:t>
      </w:r>
      <w:r w:rsidR="008F1E90">
        <w:fldChar w:fldCharType="begin"/>
      </w:r>
      <w:r w:rsidR="008F1E90">
        <w:instrText xml:space="preserve"> ADDIN ZOTERO_ITEM CSL_CITATION {"citationID":"6d00emMW","properties":{"formattedCitation":"[22]","plainCitation":"[22]","noteIndex":0},"citationItems":[{"id":572,"uris":["http://zotero.org/users/12113274/items/9YWPD2Z7"],"itemData":{"id":572,"type":"paper-conference","abstract":"Currently, spatial geographic data can be collected for many applications that involve data on the planet earth. These collected data typically have coordinates (x, y), or longitude and latitude in map space, and thus can be located and displayed on maps. Data alone represents facts and has no meaning on its own but becomes meaningful when it is associated with application knowledge, such as elections, crimes, disease, etc. For example, there is no meaning behind those numbers (1, 23, 125, 355, …), yet they are data that can get meaning when correlated with the total number of cases of COVID-19 in Texas per day starting on a certain date. Many devices can provide sequences of object location data over time (GPS in vehicles or mobile devices, etc.). However, no device can visualize or display them on its own without a visualization App. Both numeric and location data are raw data that need to be pre-processed and cleaned to become meaningful. Currently, collected data is a very valuable source of information which, after collection, can be processed, stored, analyzed, and visualized. In this paper, the available techniques of spatial data visualization will be overviewed. Moreover, a case study of COVID-19 spatio-temporal data visualization, using one of the techniques will be demonstrated. The COVID-19 data will be spatially visualized when data on a specific date is queried for analysis. On the other hand, spatio-temporal visualization will be displayed when a time series of COVID-19 data is queried for analysis.","collection-title":"PETRA '21","container-title":"Proceedings of the 14th PErvasive Technologies Related to Assistive Environments Conference","DOI":"10.1145/3453892.3461336","event-place":"New York, NY, USA","ISBN":"978-1-4503-8792-7","page":"284–291","publisher":"Association for Computing Machinery","publisher-place":"New York, NY, USA","source":"ACM Digital Library","title":"Map Visualization using Spatial and Spatio-Temporal Data: Application to COVID-19 Data","title-short":"Map Visualization using Spatial and Spatio-Temporal Data","URL":"https://dl.acm.org/doi/10.1145/3453892.3461336","author":[{"family":"Shaito","given":"Mohammad"},{"family":"Elmasri","given":"Ramez"}],"accessed":{"date-parts":[["2024",5,5]]},"issued":{"date-parts":[["2021",6,29]]}}}],"schema":"https://github.com/citation-style-language/schema/raw/master/csl-citation.json"} </w:instrText>
      </w:r>
      <w:r w:rsidR="008F1E90">
        <w:fldChar w:fldCharType="separate"/>
      </w:r>
      <w:r w:rsidR="008F1E90" w:rsidRPr="008F1E90">
        <w:t>[22]</w:t>
      </w:r>
      <w:r w:rsidR="008F1E90">
        <w:fldChar w:fldCharType="end"/>
      </w:r>
      <w:r>
        <w:t>. The</w:t>
      </w:r>
      <w:r w:rsidR="00F6296B">
        <w:t>y</w:t>
      </w:r>
      <w:r>
        <w:t xml:space="preserve"> are good at visualising categorical data about geographic regions</w:t>
      </w:r>
      <w:r w:rsidR="00F51863">
        <w:t xml:space="preserve"> (</w:t>
      </w:r>
      <w:r>
        <w:t>for example, the dominant spoken language per country</w:t>
      </w:r>
      <w:r w:rsidR="00F51863">
        <w:t>)</w:t>
      </w:r>
      <w:r>
        <w:t xml:space="preserve"> using colour or pattern fills to encode the categorical variable. </w:t>
      </w:r>
      <w:r w:rsidR="006C3D4F">
        <w:t xml:space="preserve">They are also effective </w:t>
      </w:r>
      <w:r>
        <w:t xml:space="preserve">at visualising quantitative variables using colour gradient or shade. A disadvantage of choropleths is that sector areas are often interpreted as representing a quantitative variable, thus misleading users </w:t>
      </w:r>
      <w:r w:rsidR="00AA3F54">
        <w:fldChar w:fldCharType="begin"/>
      </w:r>
      <w:r w:rsidR="00AA3F54">
        <w:instrText xml:space="preserve"> ADDIN ZOTERO_ITEM CSL_CITATION {"citationID":"etZv58RA","properties":{"formattedCitation":"[23]","plainCitation":"[23]","noteIndex":0},"citationItems":[{"id":550,"uris":["http://zotero.org/users/12113274/items/XWGRXE3A"],"itemData":{"id":550,"type":"article-journal","language":"en","source":"Zotero","title":"An Evaluation of Visualization Methods for Population Statistics Based on Choropleth Maps","author":[{"family":"Besancon","given":"Lonni"},{"family":"Cooper","given":"Matthew"},{"family":"Ynnerman","given":"Anders"}]}}],"schema":"https://github.com/citation-style-language/schema/raw/master/csl-citation.json"} </w:instrText>
      </w:r>
      <w:r w:rsidR="00AA3F54">
        <w:fldChar w:fldCharType="separate"/>
      </w:r>
      <w:r w:rsidR="00AA3F54" w:rsidRPr="00AA3F54">
        <w:t>[23]</w:t>
      </w:r>
      <w:r w:rsidR="00AA3F54">
        <w:fldChar w:fldCharType="end"/>
      </w:r>
      <w:r>
        <w:t>. Previous works propose cartograms and ensemble coding to solve this problem</w:t>
      </w:r>
      <w:r w:rsidR="00AA3F54">
        <w:t xml:space="preserve"> </w:t>
      </w:r>
      <w:r w:rsidR="009852FA">
        <w:fldChar w:fldCharType="begin"/>
      </w:r>
      <w:r w:rsidR="004618BA">
        <w:instrText xml:space="preserve"> ADDIN ZOTERO_ITEM CSL_CITATION {"citationID":"757xvysg","properties":{"formattedCitation":"[23], [24]","plainCitation":"[23], [24]","noteIndex":0},"citationItems":[{"id":550,"uris":["http://zotero.org/users/12113274/items/XWGRXE3A"],"itemData":{"id":550,"type":"article-journal","language":"en","source":"Zotero","title":"An Evaluation of Visualization Methods for Population Statistics Based on Choropleth Maps","author":[{"family":"Besancon","given":"Lonni"},{"family":"Cooper","given":"Matthew"},{"family":"Ynnerman","given":"Anders"}]}},{"id":581,"uris":["http://zotero.org/users/12113274/items/VC47XPJ2"],"itemData":{"id":581,"type":"article-journal","container-title":"Concepts and Techniques in Modern Geography (CATMOG)","note":"publisher: Univ. of East Anglia","source":"cir.nii.ac.jp","title":"Area Cartograms : Their Use and Creation","title-short":"Area Cartograms","URL":"https://cir.nii.ac.jp/crid/1574231875022545408","author":[{"family":"Dorling","given":"Daniel"}],"accessed":{"date-parts":[["2024",5,5]]},"issued":{"date-parts":[["1996"]]}}}],"schema":"https://github.com/citation-style-language/schema/raw/master/csl-citation.json"} </w:instrText>
      </w:r>
      <w:r w:rsidR="009852FA">
        <w:fldChar w:fldCharType="separate"/>
      </w:r>
      <w:r w:rsidR="009852FA" w:rsidRPr="009852FA">
        <w:t>[23], [24]</w:t>
      </w:r>
      <w:r w:rsidR="009852FA">
        <w:fldChar w:fldCharType="end"/>
      </w:r>
      <w:r>
        <w:t xml:space="preserve">. This research, however, </w:t>
      </w:r>
      <w:r w:rsidR="000C6EDF">
        <w:t>does not consider</w:t>
      </w:r>
      <w:r w:rsidR="008651C0">
        <w:t xml:space="preserve"> either</w:t>
      </w:r>
      <w:r>
        <w:t>.</w:t>
      </w:r>
    </w:p>
    <w:p w14:paraId="437D6352" w14:textId="515249B8" w:rsidR="000E0AF5" w:rsidRDefault="000E0AF5" w:rsidP="004618BA">
      <w:pPr>
        <w:pStyle w:val="BodyText"/>
      </w:pPr>
      <w:r>
        <w:t>Hexagonal density maps, like choropleths, visualise aggregated data. However, the area over which</w:t>
      </w:r>
      <w:r w:rsidR="002E6AA2">
        <w:t xml:space="preserve"> they aggregate</w:t>
      </w:r>
      <w:r>
        <w:t xml:space="preserve"> data is not geographic sectors but sufficiently small hexagons. A map is tiled with non-overlapping hexagons, leaving no gaps</w:t>
      </w:r>
      <w:r w:rsidR="004618BA">
        <w:t xml:space="preserve"> </w:t>
      </w:r>
      <w:r w:rsidR="004618BA">
        <w:fldChar w:fldCharType="begin"/>
      </w:r>
      <w:r w:rsidR="004618BA">
        <w:instrText xml:space="preserve"> ADDIN ZOTERO_ITEM CSL_CITATION {"citationID":"zXI6mlcm","properties":{"formattedCitation":"[25]","plainCitation":"[25]","noteIndex":0},"citationItems":[{"id":556,"uris":["http://zotero.org/users/12113274/items/IFST85EG"],"itemData":{"id":556,"type":"article-journal","container-title":"International Journal of Machine Learning and Computing","DOI":"10.7763/IJMLC.2014.V6.458","journalAbbreviation":"International Journal of Machine Learning and Computing","page":"478-482","source":"ResearchGate","title":"Adaptive Tessellation Mapping (ATM) for Spatial Data Mining","volume":"4","author":[{"family":"Wang","given":"Ting"}],"issued":{"date-parts":[["2015",1,1]]}}}],"schema":"https://github.com/citation-style-language/schema/raw/master/csl-citation.json"} </w:instrText>
      </w:r>
      <w:r w:rsidR="004618BA">
        <w:fldChar w:fldCharType="separate"/>
      </w:r>
      <w:r w:rsidR="004618BA" w:rsidRPr="004618BA">
        <w:t>[25]</w:t>
      </w:r>
      <w:r w:rsidR="004618BA">
        <w:fldChar w:fldCharType="end"/>
      </w:r>
      <w:r>
        <w:t>. The point data that fall into a tile are aggregated, for example by count or voting, and the aggregated data is visually encoded using colour.</w:t>
      </w:r>
    </w:p>
    <w:p w14:paraId="407738D4" w14:textId="72D50DCB" w:rsidR="00F81F21" w:rsidRDefault="00F81F21" w:rsidP="00B2738F">
      <w:pPr>
        <w:pStyle w:val="BodyText"/>
      </w:pPr>
      <w:r>
        <w:t xml:space="preserve">Heatmaps visualise the density of phenomena based on point data </w:t>
      </w:r>
      <w:r w:rsidR="00B2738F">
        <w:fldChar w:fldCharType="begin"/>
      </w:r>
      <w:r w:rsidR="00B2738F">
        <w:instrText xml:space="preserve"> ADDIN ZOTERO_ITEM CSL_CITATION {"citationID":"oivR8AxI","properties":{"formattedCitation":"[26]","plainCitation":"[26]","noteIndex":0},"citationItems":[{"id":554,"uris":["http://zotero.org/users/12113274/items/CVLIPA3B"],"itemData":{"id":554,"type":"article-journal","abstract":"The authors of the review aim to understand and assess cartographic Heat Maps’ (HM) designs, tools, and applications. The paper consists of two parts. First describes HM in the context of neocartography and map design by tackling such issues as definition, input data, methods of density determination and generalization, colour schemes, legend construction, and base maps. The second part assesses the range of 17 tools used for creating HM. Tools are divided into non-GIS tools (visualization tools and programming libraries) and GIS applications (desktop and webGIS). GIS desktop software has been selected due to its popularity and wide application. Paper presents an expert assessment of this software with the use of a research questionnaire. The analysis made it possible to develop a division of tools based on their embedding in computer programs and applications and taking into account the types of visualization. It also made it possible to indicate tools that can be used by both professional GIS users (e.g. analysts, cartographers) and the general public, including teachers using HM to visualize geo data for geography lessons. The limitation of the review was the analysis from the expert’s point of view. It would be desirable to include novices perspectives in future studies due to the wide demand for visualization.","container-title":"Polish Cartographical Review","DOI":"10.2478/pcr-2021-0003","issue":"1","language":"en","page":"21-36","source":"sciendo.com","title":"Cartographic visualization of density: exploring the opportunities and constraints of Heat Maps","title-short":"Cartographic visualization of density","volume":"53","author":[{"family":"Pokojski","given":"Wojciech"},{"family":"Panecki","given":"Tomasz"},{"family":"Słomska-Przech","given":"Katarzyna"}],"issued":{"date-parts":[["2021",1,1]]}}}],"schema":"https://github.com/citation-style-language/schema/raw/master/csl-citation.json"} </w:instrText>
      </w:r>
      <w:r w:rsidR="00B2738F">
        <w:fldChar w:fldCharType="separate"/>
      </w:r>
      <w:r w:rsidR="00B2738F" w:rsidRPr="00B2738F">
        <w:t>[26]</w:t>
      </w:r>
      <w:r w:rsidR="00B2738F">
        <w:fldChar w:fldCharType="end"/>
      </w:r>
      <w:r>
        <w:t>. Areas with a denser cluster of points are emphasised. Density information is</w:t>
      </w:r>
      <w:r w:rsidR="006B251C">
        <w:t xml:space="preserve"> visually</w:t>
      </w:r>
      <w:r>
        <w:t xml:space="preserve"> encoded using colour hue or intensity. Heatmaps do not visualise any data variable</w:t>
      </w:r>
      <w:r w:rsidR="00DD233D">
        <w:t xml:space="preserve">, only </w:t>
      </w:r>
      <w:r>
        <w:t>the density of points.</w:t>
      </w:r>
    </w:p>
    <w:p w14:paraId="3A4F66D0" w14:textId="2239C882" w:rsidR="009A755A" w:rsidRDefault="009D71D2" w:rsidP="004556FC">
      <w:pPr>
        <w:pStyle w:val="BodyText"/>
      </w:pPr>
      <w:r>
        <w:t>Point maps are a basic geospatial visualisation type that show precise locations of entities like health centres in a country. They are effective at visualising both categorical and quantitative variables</w:t>
      </w:r>
      <w:r w:rsidR="006D0AC5">
        <w:t xml:space="preserve"> as well as</w:t>
      </w:r>
      <w:r>
        <w:t xml:space="preserve"> point density. However, they are vulnerable to overcrowding, which obscures information and reduces their effectiveness</w:t>
      </w:r>
      <w:r w:rsidR="004556FC">
        <w:t xml:space="preserve"> </w:t>
      </w:r>
      <w:r w:rsidR="004556FC">
        <w:fldChar w:fldCharType="begin"/>
      </w:r>
      <w:r w:rsidR="004556FC">
        <w:instrText xml:space="preserve"> ADDIN ZOTERO_ITEM CSL_CITATION {"citationID":"2OCmTzRu","properties":{"formattedCitation":"[3]","plainCitation":"[3]","noteIndex":0},"citationItems":[{"id":539,"uris":["http://zotero.org/users/12113274/items/DWM2XUIT"],"itemData":{"id":539,"type":"article-journal","abstract":"Information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4556FC">
        <w:fldChar w:fldCharType="separate"/>
      </w:r>
      <w:r w:rsidR="004556FC" w:rsidRPr="004556FC">
        <w:t>[3]</w:t>
      </w:r>
      <w:r w:rsidR="004556FC">
        <w:fldChar w:fldCharType="end"/>
      </w:r>
      <w:r>
        <w:t>. Several techniques for reducing overcrowding have been proposed, including clustering, sampling, filtering and using alternative visualisation types</w:t>
      </w:r>
      <w:r w:rsidR="004556FC">
        <w:t xml:space="preserve"> </w:t>
      </w:r>
      <w:r w:rsidR="004556FC">
        <w:fldChar w:fldCharType="begin"/>
      </w:r>
      <w:r w:rsidR="004556FC">
        <w:instrText xml:space="preserve"> ADDIN ZOTERO_ITEM CSL_CITATION {"citationID":"bNxqh1b6","properties":{"formattedCitation":"[3]","plainCitation":"[3]","noteIndex":0},"citationItems":[{"id":539,"uris":["http://zotero.org/users/12113274/items/DWM2XUIT"],"itemData":{"id":539,"type":"article-journal","abstract":"Information visualisation is about gaining insight into data through a visual representation. This data is often multivariate and increasingly, the datasets are very large. To help us explore all this data, numerous visualisation applications, both commercial and research prototypes, have been designed using a variety of techniques and algorithms. Whether they are dedicated to geo-spatial data or skewed hierarchical data, most of the visualisations need to adopt strategies for dealing with overcrowded displays, brought about by too much data to fit in too small a display space. This paper analyses a large number of these clutter reduction methods, classifying them both in terms of how they deal with clutter reduction and more importantly, in terms of the benefits and losses. The aim of the resulting taxonomy is to act as a guide to match techniques to problems where different criteria may have different importance, and more importantly as a means to critique and hence develop existing and new techniques.","container-title":"IEEE Transactions on Visualization and Computer Graphics","DOI":"10.1109/TVCG.2007.70535","ISSN":"1941-0506","issue":"6","note":"event-title: IEEE Transactions on Visualization and Computer Graphics","page":"1216-1223","source":"IEEE Xplore","title":"A Taxonomy of Clutter Reduction for Information Visualisation","volume":"13","author":[{"family":"Ellis","given":"Geoffrey"},{"family":"Dix","given":"Alan"}],"issued":{"date-parts":[["2007",11]]}}}],"schema":"https://github.com/citation-style-language/schema/raw/master/csl-citation.json"} </w:instrText>
      </w:r>
      <w:r w:rsidR="004556FC">
        <w:fldChar w:fldCharType="separate"/>
      </w:r>
      <w:r w:rsidR="004556FC" w:rsidRPr="004556FC">
        <w:t>[3]</w:t>
      </w:r>
      <w:r w:rsidR="004556FC">
        <w:fldChar w:fldCharType="end"/>
      </w:r>
      <w:r>
        <w:t>. We focus on the latter technique, specifically with choropleths, hexagon maps and heatmaps. Although these types of visuali</w:t>
      </w:r>
      <w:r w:rsidR="00F84D19">
        <w:t>s</w:t>
      </w:r>
      <w:r>
        <w:t>ations effectively address overcrowding, each give</w:t>
      </w:r>
      <w:r w:rsidR="00B5481C">
        <w:t>s</w:t>
      </w:r>
      <w:r>
        <w:t xml:space="preserve"> away certain information. For example, choropleth</w:t>
      </w:r>
      <w:r w:rsidR="000657FB">
        <w:t>s may</w:t>
      </w:r>
      <w:r>
        <w:t xml:space="preserve"> aggregate data within large spatial areas and therefore lose finer details present at more granular </w:t>
      </w:r>
      <w:proofErr w:type="gramStart"/>
      <w:r>
        <w:t>levels</w:t>
      </w:r>
      <w:r w:rsidR="00265105">
        <w:t>,</w:t>
      </w:r>
      <w:r>
        <w:t xml:space="preserve"> and</w:t>
      </w:r>
      <w:proofErr w:type="gramEnd"/>
      <w:r>
        <w:t xml:space="preserve"> using heatmaps makes it impossible to visualise</w:t>
      </w:r>
      <w:r w:rsidR="003456FF">
        <w:t xml:space="preserve"> any variable besides density</w:t>
      </w:r>
      <w:r>
        <w:t>. Therefore, the design decision of which alternate visualisation to use depends on the information a user intends to read from the visualisation, i.e., the user’s task.</w:t>
      </w:r>
    </w:p>
    <w:p w14:paraId="6C661099" w14:textId="7EE0C819" w:rsidR="002708E2" w:rsidRDefault="00EC326A" w:rsidP="00D80C8A">
      <w:pPr>
        <w:pStyle w:val="BodyText"/>
      </w:pPr>
      <w:r>
        <w:t>Amar</w:t>
      </w:r>
      <w:r w:rsidR="00797A12">
        <w:t xml:space="preserve"> et al.</w:t>
      </w:r>
      <w:r w:rsidR="00E00E4C">
        <w:t xml:space="preserve"> </w:t>
      </w:r>
      <w:r w:rsidR="00E00E4C">
        <w:fldChar w:fldCharType="begin"/>
      </w:r>
      <w:r w:rsidR="00E00E4C">
        <w:instrText xml:space="preserve"> ADDIN ZOTERO_ITEM CSL_CITATION {"citationID":"M07wnC0j","properties":{"formattedCitation":"[27]","plainCitation":"[27]","noteIndex":0},"citationItems":[{"id":593,"uris":["http://zotero.org/users/12113274/items/IEJ6RW7H"],"itemData":{"id":593,"type":"paper-conference","abstract":"Existing system level taxonomies of visualization tasks are geared more towards the design of particular representations than the facilitation of user analytic activity. We present a set of ten low level analysis tasks that largely capture people's activities while employing information visualization tools for understanding data. To help develop these tasks, we collected nearly 200 sample questions from students about how they would analyze five particular data sets from different domains. The questions, while not being totally comprehensive, illustrated the sheer variety of analytic questions typically posed by users when employing information visualization systems. We hope that the presented set of tasks is useful for information visualization system designers as a kind of common substrate to discuss the relative analytic capabilities of the systems. Further, the tasks may provide a form of checklist for system designers.","container-title":"IEEE Symposium on Information Visualization, 2005. INFOVIS 2005.","DOI":"10.1109/INFVIS.2005.1532136","event-title":"IEEE Symposium on Information Visualization, 2005. INFOVIS 2005.","note":"ISSN: 1522-404X","page":"111-117","source":"IEEE Xplore","title":"Low-level components of analytic activity in information visualization","URL":"https://ieeexplore.ieee.org/abstract/document/1532136","author":[{"family":"Amar","given":"R."},{"family":"Eagan","given":"J."},{"family":"Stasko","given":"J."}],"accessed":{"date-parts":[["2024",5,5]]},"issued":{"date-parts":[["2005",10]]}}}],"schema":"https://github.com/citation-style-language/schema/raw/master/csl-citation.json"} </w:instrText>
      </w:r>
      <w:r w:rsidR="00E00E4C">
        <w:fldChar w:fldCharType="separate"/>
      </w:r>
      <w:r w:rsidR="00E00E4C" w:rsidRPr="00E00E4C">
        <w:t>[27]</w:t>
      </w:r>
      <w:r w:rsidR="00E00E4C">
        <w:fldChar w:fldCharType="end"/>
      </w:r>
      <w:r w:rsidR="00BF16CD" w:rsidRPr="00BF16CD">
        <w:t xml:space="preserve"> </w:t>
      </w:r>
      <w:r w:rsidR="00BF16CD">
        <w:t xml:space="preserve">identified ten low-level user tasks. We will consider only four of these, which are filtering (i.e., identifying data samples that satisfy a given condition), finding extremums, identifying </w:t>
      </w:r>
      <w:proofErr w:type="gramStart"/>
      <w:r w:rsidR="000105CB">
        <w:t>outliers</w:t>
      </w:r>
      <w:proofErr w:type="gramEnd"/>
      <w:r w:rsidR="00BF16CD">
        <w:t xml:space="preserve"> and identifying</w:t>
      </w:r>
      <w:r w:rsidR="000105CB">
        <w:t xml:space="preserve"> pattern</w:t>
      </w:r>
      <w:r w:rsidR="00BF16CD">
        <w:t>. Each of these is effectively visualised by colour encoding</w:t>
      </w:r>
      <w:r w:rsidR="00D80C8A">
        <w:t xml:space="preserve"> </w:t>
      </w:r>
      <w:r w:rsidR="00D80C8A">
        <w:fldChar w:fldCharType="begin"/>
      </w:r>
      <w:r w:rsidR="00D80C8A">
        <w:instrText xml:space="preserve"> ADDIN ZOTERO_ITEM CSL_CITATION {"citationID":"VSgtZXOS","properties":{"formattedCitation":"[28]","plainCitation":"[28]","noteIndex":0},"citationItems":[{"id":584,"uris":["http://zotero.org/users/12113274/items/TC2FPTTQ"],"itemData":{"id":584,"type":"article-journal","abstract":"Knowledge of human perception has long been incorporated into visualizations to enhance their quality and effectiveness. The last decade, in particular, has shown an increase in perception-based visualization research studies. With all of this recent progress, the visualization community lacks a comprehensive guide to contextualize their results. In this report, we provide a systematic and comprehensive review of research studies on perception related to visualization. This survey reviews perception-focused visualization studies since 1980 and summarizes their research developments focusing on low-level tasks, further breaking techniques down by visual encoding and visualization type. In particular, we focus on how perception is used to evaluate the effectiveness of visualizations, to help readers understand and apply the principles of perception of their visualization designs through a task-optimized approach. We concluded our report with a summary of the weaknesses and open research questions in the area.","container-title":"IEEE Transactions on Visualization and Computer Graphics","DOI":"10.1109/TVCG.2021.3098240","ISSN":"1941-0506","issue":"12","note":"event-title: IEEE Transactions on Visualization and Computer Graphics","page":"5026-5048","source":"IEEE Xplore","title":"A Survey of Perception-Based Visualization Studies by Task","volume":"28","author":[{"family":"Quadri","given":"Ghulam Jilani"},{"family":"Rosen","given":"Paul"}],"issued":{"date-parts":[["2022",12]]}}}],"schema":"https://github.com/citation-style-language/schema/raw/master/csl-citation.json"} </w:instrText>
      </w:r>
      <w:r w:rsidR="00D80C8A">
        <w:fldChar w:fldCharType="separate"/>
      </w:r>
      <w:r w:rsidR="00D80C8A" w:rsidRPr="00D80C8A">
        <w:t>[28]</w:t>
      </w:r>
      <w:r w:rsidR="00D80C8A">
        <w:fldChar w:fldCharType="end"/>
      </w:r>
      <w:r w:rsidR="00BF16CD">
        <w:t>. For example, colour in heatmaps shows the locations with maximum and minimum density. Hexagons and heatmaps are effective for all four of these tasks, however, heatmaps are limited to visualising density data. Choropleths, due to their large area of aggregation are not as effective as hexagons and heatmaps for identifying outliers and pattern recognition.</w:t>
      </w:r>
    </w:p>
    <w:p w14:paraId="3C009047" w14:textId="1F6AFEE6" w:rsidR="004B7504" w:rsidRDefault="004B7504" w:rsidP="004B7504">
      <w:pPr>
        <w:pStyle w:val="BodyText"/>
        <w:rPr>
          <w:lang w:val="en-US"/>
        </w:rPr>
      </w:pPr>
      <w:r w:rsidRPr="004B7504">
        <w:rPr>
          <w:lang w:val="en-US"/>
        </w:rPr>
        <w:t xml:space="preserve">As a proof of concept, we use the mentioned user tasks and </w:t>
      </w:r>
      <w:proofErr w:type="spellStart"/>
      <w:r w:rsidRPr="004B7504">
        <w:rPr>
          <w:lang w:val="en-US"/>
        </w:rPr>
        <w:t>visualisation</w:t>
      </w:r>
      <w:proofErr w:type="spellEnd"/>
      <w:r w:rsidRPr="004B7504">
        <w:rPr>
          <w:lang w:val="en-US"/>
        </w:rPr>
        <w:t xml:space="preserve"> types to develop the following decision system</w:t>
      </w:r>
      <w:r w:rsidR="004C50EE">
        <w:rPr>
          <w:lang w:val="en-US"/>
        </w:rPr>
        <w:t xml:space="preserve"> (Fig. 1)</w:t>
      </w:r>
      <w:r w:rsidRPr="004B7504">
        <w:rPr>
          <w:lang w:val="en-US"/>
        </w:rPr>
        <w:t xml:space="preserve"> for deciding how to solve the problem of an overcrowded point map</w:t>
      </w:r>
      <w:r w:rsidR="00377CC6">
        <w:rPr>
          <w:lang w:val="en-US"/>
        </w:rPr>
        <w:t xml:space="preserve"> using alternative </w:t>
      </w:r>
      <w:proofErr w:type="spellStart"/>
      <w:r w:rsidR="00377CC6">
        <w:rPr>
          <w:lang w:val="en-US"/>
        </w:rPr>
        <w:t>visualisations</w:t>
      </w:r>
      <w:proofErr w:type="spellEnd"/>
      <w:r w:rsidRPr="004B7504">
        <w:rPr>
          <w:lang w:val="en-US"/>
        </w:rPr>
        <w:t>.</w:t>
      </w:r>
    </w:p>
    <w:p w14:paraId="431E2B03" w14:textId="6FF9032E" w:rsidR="003D5AEE" w:rsidRDefault="00E72743" w:rsidP="003762FB">
      <w:pPr>
        <w:pStyle w:val="BodyText"/>
        <w:keepNext/>
        <w:jc w:val="center"/>
      </w:pPr>
      <w:r>
        <w:pict w14:anchorId="6FB7B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288.75pt">
            <v:imagedata r:id="rId8" o:title=""/>
          </v:shape>
        </w:pict>
      </w:r>
    </w:p>
    <w:p w14:paraId="40401AB1" w14:textId="0F5F86B4" w:rsidR="003D5AEE" w:rsidRPr="003D5AEE" w:rsidRDefault="003D5AEE" w:rsidP="00591E2D">
      <w:pPr>
        <w:pStyle w:val="figurecaption"/>
      </w:pPr>
      <w:r>
        <w:t>Fig</w:t>
      </w:r>
      <w:r w:rsidR="00301A2A">
        <w:t>.</w:t>
      </w:r>
      <w:r>
        <w:t xml:space="preserve"> </w:t>
      </w:r>
      <w:r>
        <w:fldChar w:fldCharType="begin"/>
      </w:r>
      <w:r>
        <w:instrText xml:space="preserve"> SEQ Figure \* ARABIC </w:instrText>
      </w:r>
      <w:r>
        <w:fldChar w:fldCharType="separate"/>
      </w:r>
      <w:r w:rsidR="00B51475">
        <w:t>1</w:t>
      </w:r>
      <w:r>
        <w:fldChar w:fldCharType="end"/>
      </w:r>
      <w:r w:rsidR="00591E2D">
        <w:t>.</w:t>
      </w:r>
      <w:r>
        <w:t xml:space="preserve"> </w:t>
      </w:r>
      <w:r w:rsidRPr="00301A2A">
        <w:rPr>
          <w:rFonts w:eastAsia="MS Mincho"/>
        </w:rPr>
        <w:t>Flowchart</w:t>
      </w:r>
      <w:r>
        <w:t xml:space="preserve"> on choosing alternative visualisation to an overcrowded map</w:t>
      </w:r>
    </w:p>
    <w:p w14:paraId="2E2BCCF3" w14:textId="661CD309" w:rsidR="004B7504" w:rsidRDefault="004B7504" w:rsidP="004B7504">
      <w:pPr>
        <w:pStyle w:val="BodyText"/>
        <w:rPr>
          <w:lang w:val="en-US"/>
        </w:rPr>
      </w:pPr>
      <w:r w:rsidRPr="004B7504">
        <w:rPr>
          <w:lang w:val="en-US"/>
        </w:rPr>
        <w:t>However, this depends on the identification of overcrowding.</w:t>
      </w:r>
    </w:p>
    <w:p w14:paraId="30AA5DC5" w14:textId="1C95A18D" w:rsidR="00854A73" w:rsidRDefault="001768B1" w:rsidP="00A638C3">
      <w:pPr>
        <w:pStyle w:val="Heading2"/>
        <w:rPr>
          <w:lang w:val="en-US"/>
        </w:rPr>
      </w:pPr>
      <w:r>
        <w:rPr>
          <w:lang w:val="en-US"/>
        </w:rPr>
        <w:t>Overcrowding Detection Program</w:t>
      </w:r>
      <w:r w:rsidR="0034011E">
        <w:rPr>
          <w:lang w:val="en-US"/>
        </w:rPr>
        <w:t xml:space="preserve"> Evaluation</w:t>
      </w:r>
    </w:p>
    <w:p w14:paraId="7918A3EC" w14:textId="1C8EFDD4" w:rsidR="003D5AEE" w:rsidRDefault="0028546A" w:rsidP="0028546A">
      <w:pPr>
        <w:pStyle w:val="BodyText"/>
      </w:pPr>
      <w:r>
        <w:t>As previously mentioned, an overcrowding detection program was developed and manually tuned on six datasets to find a good overcrowding threshold and a good threshold for the acceptable crowd</w:t>
      </w:r>
      <w:r w:rsidR="00935750">
        <w:t>ed points</w:t>
      </w:r>
      <w:r>
        <w:t xml:space="preserve"> ratio on a map. We found that</w:t>
      </w:r>
      <w:r w:rsidR="00341F0C">
        <w:t xml:space="preserve"> for the former</w:t>
      </w:r>
      <w:r w:rsidR="000B72CF">
        <w:t>, a</w:t>
      </w:r>
      <w:r w:rsidR="006B62E2">
        <w:t xml:space="preserve"> value of</w:t>
      </w:r>
      <w:r>
        <w:t xml:space="preserve"> 20 and </w:t>
      </w:r>
      <w:r w:rsidR="00D73315">
        <w:t>the latter</w:t>
      </w:r>
      <w:r w:rsidR="00BE17D1">
        <w:t xml:space="preserve">, a value </w:t>
      </w:r>
      <w:r>
        <w:t>of 25% produced good results across the six datasets.</w:t>
      </w:r>
    </w:p>
    <w:p w14:paraId="602D3A50" w14:textId="2CF4C1CA" w:rsidR="00436007" w:rsidRPr="009C2CB5" w:rsidRDefault="000D19D8" w:rsidP="009C2CB5">
      <w:pPr>
        <w:pStyle w:val="BodyText"/>
        <w:rPr>
          <w:lang w:val="en-US"/>
        </w:rPr>
      </w:pPr>
      <w:r>
        <w:t xml:space="preserve">Testing the tuned program on a different set of four geospatial datasets yielded good results. The system </w:t>
      </w:r>
      <w:r w:rsidR="00F258B9">
        <w:t xml:space="preserve">correctly </w:t>
      </w:r>
      <w:r>
        <w:t>identified overcrowding</w:t>
      </w:r>
      <w:r w:rsidR="00F258B9">
        <w:t xml:space="preserve"> with no false alarms</w:t>
      </w:r>
      <w:r>
        <w:t>. In one case, the program correctly identified overcrowding where it was not too easily visually identifiable (see Fig. 2). Further, the program correctly reacted to changes in the map dimensions input. Increasing the map dimensions (and consequently reducing actual overcrowding), reduced the computed crowding ratio.</w:t>
      </w:r>
      <w:r w:rsidR="00B60074">
        <w:t xml:space="preserve"> </w:t>
      </w:r>
      <w:r w:rsidR="00360E60">
        <w:t>This shows the feasibility of our overcrowding detection program, though including more datasets in the tuning and testing would improve confidence in the results</w:t>
      </w:r>
    </w:p>
    <w:p w14:paraId="01865065" w14:textId="55DE657D" w:rsidR="00ED3C38" w:rsidRDefault="00ED3C38" w:rsidP="006C0AD8">
      <w:pPr>
        <w:pStyle w:val="Heading1"/>
      </w:pPr>
      <w:r>
        <w:t>Conclusion</w:t>
      </w:r>
    </w:p>
    <w:p w14:paraId="20DB0815" w14:textId="41BFC619" w:rsidR="000975D8" w:rsidRDefault="000975D8" w:rsidP="000975D8">
      <w:pPr>
        <w:pStyle w:val="BodyText"/>
      </w:pPr>
      <w:r>
        <w:t>We found that effective geospatial visualisation depends on design decisions like the type of visualisation and visual encodings used, as well as the user’s task. Further</w:t>
      </w:r>
      <w:r w:rsidR="005B5144">
        <w:t>,</w:t>
      </w:r>
      <w:r>
        <w:t xml:space="preserve"> choropleths, hexagon maps and heatmaps are viable alternatives to an overcrowded </w:t>
      </w:r>
      <w:r w:rsidR="00637F0B">
        <w:t xml:space="preserve">point </w:t>
      </w:r>
      <w:r>
        <w:t xml:space="preserve">map </w:t>
      </w:r>
      <w:r w:rsidR="00071DEB">
        <w:t>and</w:t>
      </w:r>
      <w:r>
        <w:t xml:space="preserve"> the choice of which to use depends on the user’s task.</w:t>
      </w:r>
      <w:r w:rsidR="00A94A29">
        <w:t xml:space="preserve"> However, a more </w:t>
      </w:r>
      <w:r w:rsidR="008207EB">
        <w:t xml:space="preserve">systematic and thorough </w:t>
      </w:r>
      <w:r w:rsidR="004B4A7C">
        <w:t>literature review is</w:t>
      </w:r>
      <w:r w:rsidR="2A96B700">
        <w:t xml:space="preserve"> required.</w:t>
      </w:r>
    </w:p>
    <w:p w14:paraId="0DD1C527" w14:textId="77777777" w:rsidR="000975D8" w:rsidRDefault="000975D8" w:rsidP="000975D8">
      <w:pPr>
        <w:pStyle w:val="BodyText"/>
      </w:pPr>
      <w:r>
        <w:t>We developed and tested a program for automatically detecting overcrowding in point maps. This is a foundational step towards developing a system for enforcing geospatial visualization principles, specifically addressing point map overcrowding.</w:t>
      </w:r>
    </w:p>
    <w:p w14:paraId="1BAE60DE" w14:textId="5B846F31" w:rsidR="007B75E2" w:rsidRDefault="007B75E2" w:rsidP="000975D8">
      <w:pPr>
        <w:pStyle w:val="BodyText"/>
      </w:pPr>
      <w:r>
        <w:t>Future</w:t>
      </w:r>
      <w:r w:rsidR="008C0FD0">
        <w:t xml:space="preserve"> research</w:t>
      </w:r>
      <w:r w:rsidR="00F7526E">
        <w:t xml:space="preserve"> could improve on this</w:t>
      </w:r>
      <w:r w:rsidR="008C0FD0">
        <w:t xml:space="preserve"> work</w:t>
      </w:r>
      <w:r w:rsidR="00F7526E">
        <w:t xml:space="preserve"> by</w:t>
      </w:r>
      <w:r w:rsidR="00073D9E">
        <w:t xml:space="preserve"> using the overcrowding</w:t>
      </w:r>
      <w:r w:rsidR="0097259A">
        <w:t xml:space="preserve"> </w:t>
      </w:r>
      <w:r w:rsidR="0097259A" w:rsidRPr="009C7CA9">
        <w:rPr>
          <w:lang w:val="en-US"/>
        </w:rPr>
        <w:t>detection</w:t>
      </w:r>
      <w:r w:rsidR="0097259A">
        <w:t xml:space="preserve"> program</w:t>
      </w:r>
      <w:r w:rsidR="00B106DB">
        <w:t xml:space="preserve"> as part of</w:t>
      </w:r>
      <w:r w:rsidR="0097259A">
        <w:t xml:space="preserve"> a</w:t>
      </w:r>
      <w:r w:rsidR="00C02941">
        <w:t xml:space="preserve"> more comprehensive</w:t>
      </w:r>
      <w:r w:rsidR="00C12DDC">
        <w:t xml:space="preserve"> </w:t>
      </w:r>
      <w:r w:rsidR="003E6A3E">
        <w:t>visualisation recommendation system</w:t>
      </w:r>
      <w:r w:rsidR="0055796E">
        <w:t xml:space="preserve">, </w:t>
      </w:r>
      <w:r w:rsidR="00AC0DB4">
        <w:t xml:space="preserve">collecting more data for </w:t>
      </w:r>
      <w:proofErr w:type="gramStart"/>
      <w:r w:rsidR="001F2ACA">
        <w:t>tuning</w:t>
      </w:r>
      <w:proofErr w:type="gramEnd"/>
      <w:r w:rsidR="001F2ACA">
        <w:t xml:space="preserve"> and </w:t>
      </w:r>
      <w:r w:rsidR="00AC0DB4">
        <w:t>evaluating the</w:t>
      </w:r>
      <w:r w:rsidR="00987CA3">
        <w:t xml:space="preserve"> overcrowding detection</w:t>
      </w:r>
      <w:r w:rsidR="00AC0DB4">
        <w:t xml:space="preserve"> program</w:t>
      </w:r>
      <w:r w:rsidR="007A111D">
        <w:t xml:space="preserve"> and </w:t>
      </w:r>
      <w:r w:rsidR="00625967">
        <w:t>d</w:t>
      </w:r>
      <w:r w:rsidR="00DC175A">
        <w:t>eveloping a technique</w:t>
      </w:r>
      <w:r w:rsidR="00610188">
        <w:t xml:space="preserve"> for </w:t>
      </w:r>
      <w:r w:rsidR="004A6B50">
        <w:t>automatically</w:t>
      </w:r>
      <w:r w:rsidR="00610188">
        <w:t xml:space="preserve"> tuning </w:t>
      </w:r>
      <w:r w:rsidR="001F6460">
        <w:t xml:space="preserve">the </w:t>
      </w:r>
      <w:r w:rsidR="00BD74D7">
        <w:t>program</w:t>
      </w:r>
      <w:r w:rsidR="005726BE">
        <w:t xml:space="preserve">’s </w:t>
      </w:r>
      <w:r w:rsidR="007D5BF7">
        <w:t>threshold parameters.</w:t>
      </w:r>
    </w:p>
    <w:p w14:paraId="048C4F84" w14:textId="2348B14A" w:rsidR="00485BB6" w:rsidRPr="000975D8" w:rsidRDefault="00410A2C" w:rsidP="00F81E86">
      <w:pPr>
        <w:pStyle w:val="BodyText"/>
        <w:jc w:val="center"/>
      </w:pPr>
      <w:r>
        <w:rPr>
          <w:noProof/>
          <w:lang w:val="en-US"/>
        </w:rPr>
        <w:pict w14:anchorId="3383D2B2">
          <v:shape id="_x0000_i1026" type="#_x0000_t75" style="width:204pt;height:171pt;visibility:visible">
            <v:imagedata r:id="rId9" o:title="" cropbottom="27916f" cropleft="5000f"/>
          </v:shape>
        </w:pict>
      </w:r>
    </w:p>
    <w:p w14:paraId="0BB14479" w14:textId="7A75C987" w:rsidR="009C2CB5" w:rsidRPr="009C2CB5" w:rsidRDefault="009C2CB5" w:rsidP="009C2CB5">
      <w:pPr>
        <w:pStyle w:val="figurecaption"/>
      </w:pPr>
      <w:r>
        <w:t xml:space="preserve">Fig. </w:t>
      </w:r>
      <w:r>
        <w:fldChar w:fldCharType="begin"/>
      </w:r>
      <w:r>
        <w:instrText xml:space="preserve"> SEQ Figure \* ARABIC </w:instrText>
      </w:r>
      <w:r>
        <w:fldChar w:fldCharType="separate"/>
      </w:r>
      <w:r w:rsidR="00B51475">
        <w:t>2</w:t>
      </w:r>
      <w:r>
        <w:fldChar w:fldCharType="end"/>
      </w:r>
      <w:r>
        <w:t xml:space="preserve">. A point </w:t>
      </w:r>
      <w:r w:rsidRPr="006953B2">
        <w:rPr>
          <w:rFonts w:eastAsia="MS Mincho"/>
        </w:rPr>
        <w:t>map</w:t>
      </w:r>
      <w:r>
        <w:t xml:space="preserve"> with, seemingly, little overcrowding yet with a crowding ratio of 29% and almost 2000 points. The program correctly identified overcrowding. (Cropped to fit.)</w:t>
      </w:r>
    </w:p>
    <w:p w14:paraId="0DEFDCFD" w14:textId="7BF89D23" w:rsidR="007A06F4" w:rsidRDefault="007A06F4" w:rsidP="007132F6">
      <w:pPr>
        <w:pStyle w:val="Heading5"/>
        <w:rPr>
          <w:rFonts w:eastAsia="MS Mincho"/>
        </w:rPr>
      </w:pPr>
      <w:r w:rsidRPr="0DF0EFAC">
        <w:rPr>
          <w:rFonts w:eastAsia="MS Mincho"/>
        </w:rPr>
        <w:t>References</w:t>
      </w:r>
    </w:p>
    <w:p w14:paraId="434AFDA8" w14:textId="01BC743F" w:rsidR="00311D98" w:rsidRPr="00311D98" w:rsidRDefault="00707D55" w:rsidP="00B16F26">
      <w:pPr>
        <w:pStyle w:val="references"/>
        <w:tabs>
          <w:tab w:val="num" w:pos="360"/>
        </w:tabs>
        <w:ind w:left="360" w:hanging="360"/>
        <w:rPr>
          <w:rFonts w:eastAsia="MS Mincho"/>
        </w:rPr>
      </w:pPr>
      <w:r w:rsidRPr="00871C49">
        <w:rPr>
          <w:rFonts w:eastAsia="MS Mincho"/>
        </w:rPr>
        <w:fldChar w:fldCharType="begin"/>
      </w:r>
      <w:r w:rsidR="00311D98">
        <w:rPr>
          <w:rFonts w:eastAsia="MS Mincho"/>
        </w:rPr>
        <w:instrText xml:space="preserve"> ADDIN ZOTERO_BIBL {"uncited":[],"omitted":[],"custom":[]} CSL_BIBLIOGRAPHY </w:instrText>
      </w:r>
      <w:r w:rsidRPr="00871C49">
        <w:rPr>
          <w:rFonts w:eastAsia="MS Mincho"/>
        </w:rPr>
        <w:fldChar w:fldCharType="separate"/>
      </w:r>
      <w:r w:rsidR="00311D98" w:rsidRPr="00311D98">
        <w:rPr>
          <w:rFonts w:eastAsia="MS Mincho"/>
        </w:rPr>
        <w:t>[1]</w:t>
      </w:r>
      <w:r w:rsidR="00311D98" w:rsidRPr="00311D98">
        <w:rPr>
          <w:rFonts w:eastAsia="MS Mincho"/>
        </w:rPr>
        <w:tab/>
        <w:t>Y. Zhu, ‘Measuring Effective Data Visualization</w:t>
      </w:r>
      <w:r w:rsidR="00A142F1">
        <w:rPr>
          <w:rFonts w:eastAsia="MS Mincho"/>
        </w:rPr>
        <w:t>,</w:t>
      </w:r>
      <w:r w:rsidR="00311D98" w:rsidRPr="00311D98">
        <w:rPr>
          <w:rFonts w:eastAsia="MS Mincho"/>
        </w:rPr>
        <w:t xml:space="preserve">’ in </w:t>
      </w:r>
      <w:r w:rsidR="00311D98" w:rsidRPr="00754325">
        <w:rPr>
          <w:rFonts w:eastAsia="MS Mincho"/>
          <w:i/>
          <w:iCs/>
        </w:rPr>
        <w:t>Advances in Visual Computing</w:t>
      </w:r>
      <w:r w:rsidR="00311D98" w:rsidRPr="00311D98">
        <w:rPr>
          <w:rFonts w:eastAsia="MS Mincho"/>
        </w:rPr>
        <w:t>, G. Bebis, R. Boyle, B. Parvin, D. Koracin, N. Paragios, S.-M. Tanveer, T. Ju, Z. Liu, S. Coquillart, C. Cruz-Neira, T. Müller, and T. Malzbender, Eds., in Lecture Notes in Computer Science. Berlin, Heidelberg: Springer, 2007, pp. 652–661. doi: 10.1007/978-3-540-76856-2_64.</w:t>
      </w:r>
    </w:p>
    <w:p w14:paraId="2EF1DFC3" w14:textId="39DB12B1" w:rsidR="00311D98" w:rsidRPr="00311D98" w:rsidRDefault="00311D98" w:rsidP="00311D98">
      <w:pPr>
        <w:pStyle w:val="references"/>
        <w:tabs>
          <w:tab w:val="num" w:pos="360"/>
        </w:tabs>
        <w:ind w:left="360" w:hanging="360"/>
        <w:rPr>
          <w:rFonts w:eastAsia="MS Mincho"/>
        </w:rPr>
      </w:pPr>
      <w:r w:rsidRPr="00311D98">
        <w:rPr>
          <w:rFonts w:eastAsia="MS Mincho"/>
        </w:rPr>
        <w:t>[2]</w:t>
      </w:r>
      <w:r w:rsidRPr="00311D98">
        <w:rPr>
          <w:rFonts w:eastAsia="MS Mincho"/>
        </w:rPr>
        <w:tab/>
        <w:t>E. Bertini and G. Santucci, ‘Give Chance a Chance: Modeling Density to Enhance Scatter Plot Quality through Random Data Sampling</w:t>
      </w:r>
      <w:r w:rsidR="002B5E39">
        <w:rPr>
          <w:rFonts w:eastAsia="MS Mincho"/>
        </w:rPr>
        <w:t>,</w:t>
      </w:r>
      <w:r w:rsidRPr="00311D98">
        <w:rPr>
          <w:rFonts w:eastAsia="MS Mincho"/>
        </w:rPr>
        <w:t xml:space="preserve">’ </w:t>
      </w:r>
      <w:r w:rsidRPr="002B5E39">
        <w:rPr>
          <w:rFonts w:eastAsia="MS Mincho"/>
          <w:i/>
          <w:iCs/>
        </w:rPr>
        <w:t>Inf. Vis.</w:t>
      </w:r>
      <w:r w:rsidRPr="00311D98">
        <w:rPr>
          <w:rFonts w:eastAsia="MS Mincho"/>
        </w:rPr>
        <w:t>, vol. 5, no. 2, pp. 95–110, Jun. 2006, doi: 10.1057/palgrave.ivs.9500122.</w:t>
      </w:r>
    </w:p>
    <w:p w14:paraId="10220B7E" w14:textId="514B7A26" w:rsidR="00311D98" w:rsidRPr="00311D98" w:rsidRDefault="00311D98" w:rsidP="00311D98">
      <w:pPr>
        <w:pStyle w:val="references"/>
        <w:tabs>
          <w:tab w:val="num" w:pos="360"/>
        </w:tabs>
        <w:ind w:left="360" w:hanging="360"/>
        <w:rPr>
          <w:rFonts w:eastAsia="MS Mincho"/>
        </w:rPr>
      </w:pPr>
      <w:r w:rsidRPr="00311D98">
        <w:rPr>
          <w:rFonts w:eastAsia="MS Mincho"/>
        </w:rPr>
        <w:t>[3]</w:t>
      </w:r>
      <w:r w:rsidRPr="00311D98">
        <w:rPr>
          <w:rFonts w:eastAsia="MS Mincho"/>
        </w:rPr>
        <w:tab/>
        <w:t>G. Ellis and A. Dix, ‘A Taxonomy of Clutter Reduction for Information Visualisation</w:t>
      </w:r>
      <w:r w:rsidR="00A321FF">
        <w:rPr>
          <w:rFonts w:eastAsia="MS Mincho"/>
        </w:rPr>
        <w:t>,</w:t>
      </w:r>
      <w:r w:rsidRPr="00311D98">
        <w:rPr>
          <w:rFonts w:eastAsia="MS Mincho"/>
        </w:rPr>
        <w:t xml:space="preserve">’ </w:t>
      </w:r>
      <w:r w:rsidRPr="00A321FF">
        <w:rPr>
          <w:rFonts w:eastAsia="MS Mincho"/>
          <w:i/>
          <w:iCs/>
        </w:rPr>
        <w:t>IEEE Trans. Vis. Comput. Graph.</w:t>
      </w:r>
      <w:r w:rsidRPr="00311D98">
        <w:rPr>
          <w:rFonts w:eastAsia="MS Mincho"/>
        </w:rPr>
        <w:t>, vol. 13, no. 6, pp. 1216–1223, Nov. 2007, doi: 10.1109/TVCG.2007.70535.</w:t>
      </w:r>
    </w:p>
    <w:p w14:paraId="051F977A" w14:textId="46994070" w:rsidR="00311D98" w:rsidRPr="00311D98" w:rsidRDefault="00311D98" w:rsidP="00311D98">
      <w:pPr>
        <w:pStyle w:val="references"/>
        <w:tabs>
          <w:tab w:val="num" w:pos="360"/>
        </w:tabs>
        <w:ind w:left="360" w:hanging="360"/>
        <w:rPr>
          <w:rFonts w:eastAsia="MS Mincho"/>
        </w:rPr>
      </w:pPr>
      <w:r w:rsidRPr="00311D98">
        <w:rPr>
          <w:rFonts w:eastAsia="MS Mincho"/>
        </w:rPr>
        <w:t>[4]</w:t>
      </w:r>
      <w:r w:rsidRPr="00311D98">
        <w:rPr>
          <w:rFonts w:eastAsia="MS Mincho"/>
        </w:rPr>
        <w:tab/>
        <w:t>X. Qin, Y. Luo, N. Tang, and G. Li, ‘Making data visualization more efficient and effective: a survey</w:t>
      </w:r>
      <w:r w:rsidR="00A321FF">
        <w:rPr>
          <w:rFonts w:eastAsia="MS Mincho"/>
        </w:rPr>
        <w:t>,</w:t>
      </w:r>
      <w:r w:rsidRPr="00311D98">
        <w:rPr>
          <w:rFonts w:eastAsia="MS Mincho"/>
        </w:rPr>
        <w:t xml:space="preserve">’ </w:t>
      </w:r>
      <w:r w:rsidRPr="00A321FF">
        <w:rPr>
          <w:rFonts w:eastAsia="MS Mincho"/>
          <w:i/>
          <w:iCs/>
        </w:rPr>
        <w:t>VLDB J</w:t>
      </w:r>
      <w:r w:rsidRPr="00311D98">
        <w:rPr>
          <w:rFonts w:eastAsia="MS Mincho"/>
        </w:rPr>
        <w:t>., vol. 29, no. 1, pp. 93–117, Jan. 2020, doi: 10.1007/s00778-019-00588-3.</w:t>
      </w:r>
    </w:p>
    <w:p w14:paraId="2802C75D" w14:textId="3DD2865D" w:rsidR="00311D98" w:rsidRPr="00311D98" w:rsidRDefault="00311D98" w:rsidP="00CA787A">
      <w:pPr>
        <w:pStyle w:val="references"/>
        <w:tabs>
          <w:tab w:val="num" w:pos="360"/>
        </w:tabs>
        <w:ind w:left="360" w:hanging="360"/>
        <w:rPr>
          <w:rFonts w:eastAsia="MS Mincho"/>
        </w:rPr>
      </w:pPr>
      <w:r w:rsidRPr="00311D98">
        <w:rPr>
          <w:rFonts w:eastAsia="MS Mincho"/>
        </w:rPr>
        <w:t>[5]</w:t>
      </w:r>
      <w:r w:rsidRPr="00311D98">
        <w:rPr>
          <w:rFonts w:eastAsia="MS Mincho"/>
        </w:rPr>
        <w:tab/>
        <w:t>T. Siddiqui, A. Kim, J. Lee, K. Karahalios, and A. Parameswaran, ‘Effortless Data Exploration with zenvisage: An Expressive and Interactive Visual Analytics System</w:t>
      </w:r>
      <w:r w:rsidR="009C4086">
        <w:rPr>
          <w:rFonts w:eastAsia="MS Mincho"/>
        </w:rPr>
        <w:t>,</w:t>
      </w:r>
      <w:r w:rsidRPr="00311D98">
        <w:rPr>
          <w:rFonts w:eastAsia="MS Mincho"/>
        </w:rPr>
        <w:t xml:space="preserve">’ </w:t>
      </w:r>
      <w:r w:rsidRPr="009C4086">
        <w:rPr>
          <w:rFonts w:eastAsia="MS Mincho"/>
          <w:i/>
          <w:iCs/>
        </w:rPr>
        <w:t>arXiv</w:t>
      </w:r>
      <w:r w:rsidRPr="00311D98">
        <w:rPr>
          <w:rFonts w:eastAsia="MS Mincho"/>
        </w:rPr>
        <w:t xml:space="preserve">, Jan. 04, 2018. </w:t>
      </w:r>
    </w:p>
    <w:p w14:paraId="0DA6FC6D" w14:textId="77777777" w:rsidR="00311D98" w:rsidRPr="00311D98" w:rsidRDefault="00311D98" w:rsidP="00311D98">
      <w:pPr>
        <w:pStyle w:val="references"/>
        <w:tabs>
          <w:tab w:val="num" w:pos="360"/>
        </w:tabs>
        <w:ind w:left="360" w:hanging="360"/>
        <w:rPr>
          <w:rFonts w:eastAsia="MS Mincho"/>
        </w:rPr>
      </w:pPr>
      <w:r w:rsidRPr="00311D98">
        <w:rPr>
          <w:rFonts w:eastAsia="MS Mincho"/>
        </w:rPr>
        <w:t>[6]</w:t>
      </w:r>
      <w:r w:rsidRPr="00311D98">
        <w:rPr>
          <w:rFonts w:eastAsia="MS Mincho"/>
        </w:rPr>
        <w:tab/>
        <w:t>E. Brynjolfsson, L. M. Hitt, and H. H. Kim, ‘Strength in Numbers: How Does Data-Driven Decisionmaking Affect Firm Performance?’ Rochester, NY, Apr. 22, 2011. doi: 10.2139/ssrn.1819486.</w:t>
      </w:r>
    </w:p>
    <w:p w14:paraId="5A2E9991" w14:textId="2DDD1EE2" w:rsidR="00311D98" w:rsidRPr="00311D98" w:rsidRDefault="00311D98" w:rsidP="00311D98">
      <w:pPr>
        <w:pStyle w:val="references"/>
        <w:tabs>
          <w:tab w:val="num" w:pos="360"/>
        </w:tabs>
        <w:ind w:left="360" w:hanging="360"/>
        <w:rPr>
          <w:rFonts w:eastAsia="MS Mincho"/>
        </w:rPr>
      </w:pPr>
      <w:r w:rsidRPr="00311D98">
        <w:rPr>
          <w:rFonts w:eastAsia="MS Mincho"/>
        </w:rPr>
        <w:t>[7]</w:t>
      </w:r>
      <w:r w:rsidRPr="00311D98">
        <w:rPr>
          <w:rFonts w:eastAsia="MS Mincho"/>
        </w:rPr>
        <w:tab/>
        <w:t>W. Raghupathi and V. Raghupathi, ‘Big data analytics in healthcare: promise and potential</w:t>
      </w:r>
      <w:r w:rsidR="00FC6AE9">
        <w:rPr>
          <w:rFonts w:eastAsia="MS Mincho"/>
        </w:rPr>
        <w:t>,</w:t>
      </w:r>
      <w:r w:rsidRPr="00311D98">
        <w:rPr>
          <w:rFonts w:eastAsia="MS Mincho"/>
        </w:rPr>
        <w:t xml:space="preserve">’ </w:t>
      </w:r>
      <w:r w:rsidRPr="00E940D2">
        <w:rPr>
          <w:rFonts w:eastAsia="MS Mincho"/>
          <w:i/>
          <w:iCs/>
        </w:rPr>
        <w:t>Health Inf. Sci. Syst</w:t>
      </w:r>
      <w:r w:rsidRPr="00311D98">
        <w:rPr>
          <w:rFonts w:eastAsia="MS Mincho"/>
        </w:rPr>
        <w:t>., vol. 2, no. 1, p. 3, Feb. 2014, doi: 10.1186/2047-2501-2-3.</w:t>
      </w:r>
    </w:p>
    <w:p w14:paraId="48C643D0" w14:textId="77777777" w:rsidR="00311D98" w:rsidRPr="00311D98" w:rsidRDefault="00311D98" w:rsidP="00311D98">
      <w:pPr>
        <w:pStyle w:val="references"/>
        <w:tabs>
          <w:tab w:val="num" w:pos="360"/>
        </w:tabs>
        <w:ind w:left="360" w:hanging="360"/>
        <w:rPr>
          <w:rFonts w:eastAsia="MS Mincho"/>
        </w:rPr>
      </w:pPr>
      <w:r w:rsidRPr="00311D98">
        <w:rPr>
          <w:rFonts w:eastAsia="MS Mincho"/>
        </w:rPr>
        <w:t>[8]</w:t>
      </w:r>
      <w:r w:rsidRPr="00311D98">
        <w:rPr>
          <w:rFonts w:eastAsia="MS Mincho"/>
        </w:rPr>
        <w:tab/>
        <w:t xml:space="preserve">W. S. Cleveland, </w:t>
      </w:r>
      <w:r w:rsidRPr="005A76F9">
        <w:rPr>
          <w:rFonts w:eastAsia="MS Mincho"/>
          <w:i/>
          <w:iCs/>
        </w:rPr>
        <w:t>Visualizing Data</w:t>
      </w:r>
      <w:r w:rsidRPr="00311D98">
        <w:rPr>
          <w:rFonts w:eastAsia="MS Mincho"/>
        </w:rPr>
        <w:t xml:space="preserve">, 1st edition. Murray Hill, </w:t>
      </w:r>
      <w:proofErr w:type="gramStart"/>
      <w:r w:rsidRPr="00311D98">
        <w:rPr>
          <w:rFonts w:eastAsia="MS Mincho"/>
        </w:rPr>
        <w:t>N.J. :</w:t>
      </w:r>
      <w:proofErr w:type="gramEnd"/>
      <w:r w:rsidRPr="00311D98">
        <w:rPr>
          <w:rFonts w:eastAsia="MS Mincho"/>
        </w:rPr>
        <w:t xml:space="preserve"> Summit, N.J: Hobart Pr, 1993.</w:t>
      </w:r>
    </w:p>
    <w:p w14:paraId="7924713A" w14:textId="4896F279" w:rsidR="00311D98" w:rsidRPr="00311D98" w:rsidRDefault="00311D98" w:rsidP="00311D98">
      <w:pPr>
        <w:pStyle w:val="references"/>
        <w:tabs>
          <w:tab w:val="num" w:pos="360"/>
        </w:tabs>
        <w:ind w:left="360" w:hanging="360"/>
        <w:rPr>
          <w:rFonts w:eastAsia="MS Mincho"/>
        </w:rPr>
      </w:pPr>
      <w:r w:rsidRPr="00311D98">
        <w:rPr>
          <w:rFonts w:eastAsia="MS Mincho"/>
        </w:rPr>
        <w:t>[9]</w:t>
      </w:r>
      <w:r w:rsidRPr="00311D98">
        <w:rPr>
          <w:rFonts w:eastAsia="MS Mincho"/>
        </w:rPr>
        <w:tab/>
        <w:t>K. Hu, M. A. Bakker, S. Li, T. Kraska, and C. Hidalgo, ‘VizML: A Machine Learning Approach to Visualization Recommendation</w:t>
      </w:r>
      <w:r w:rsidR="005A76F9">
        <w:rPr>
          <w:rFonts w:eastAsia="MS Mincho"/>
        </w:rPr>
        <w:t>,</w:t>
      </w:r>
      <w:r w:rsidRPr="00311D98">
        <w:rPr>
          <w:rFonts w:eastAsia="MS Mincho"/>
        </w:rPr>
        <w:t xml:space="preserve">’ in </w:t>
      </w:r>
      <w:r w:rsidRPr="004855E9">
        <w:rPr>
          <w:rFonts w:eastAsia="MS Mincho"/>
          <w:i/>
          <w:iCs/>
        </w:rPr>
        <w:t>Proceedings of the 2019 CHI Conference on Human Factors in Computing Systems</w:t>
      </w:r>
      <w:r w:rsidR="00340262">
        <w:rPr>
          <w:rFonts w:eastAsia="MS Mincho"/>
        </w:rPr>
        <w:t xml:space="preserve"> (</w:t>
      </w:r>
      <w:r w:rsidRPr="00311D98">
        <w:rPr>
          <w:rFonts w:eastAsia="MS Mincho"/>
        </w:rPr>
        <w:t>CHI ’19</w:t>
      </w:r>
      <w:r w:rsidR="00340262">
        <w:rPr>
          <w:rFonts w:eastAsia="MS Mincho"/>
        </w:rPr>
        <w:t>)</w:t>
      </w:r>
      <w:r w:rsidRPr="00311D98">
        <w:rPr>
          <w:rFonts w:eastAsia="MS Mincho"/>
        </w:rPr>
        <w:t>. New York, NY, USA: Association for Computing Machinery, May 2019, pp. 1–12. doi: 10.1145/3290605.3300358.</w:t>
      </w:r>
    </w:p>
    <w:p w14:paraId="0618C924" w14:textId="0DC53ECD" w:rsidR="00311D98" w:rsidRPr="00311D98" w:rsidRDefault="00311D98" w:rsidP="00311D98">
      <w:pPr>
        <w:pStyle w:val="references"/>
        <w:tabs>
          <w:tab w:val="num" w:pos="360"/>
        </w:tabs>
        <w:ind w:left="360" w:hanging="360"/>
        <w:rPr>
          <w:rFonts w:eastAsia="MS Mincho"/>
        </w:rPr>
      </w:pPr>
      <w:r w:rsidRPr="00311D98">
        <w:rPr>
          <w:rFonts w:eastAsia="MS Mincho"/>
        </w:rPr>
        <w:t>[10]</w:t>
      </w:r>
      <w:r w:rsidRPr="00311D98">
        <w:rPr>
          <w:rFonts w:eastAsia="MS Mincho"/>
        </w:rPr>
        <w:tab/>
        <w:t>J. Mackinlay, ‘Automating the design of graphical presentations of relational information</w:t>
      </w:r>
      <w:r w:rsidR="00340262">
        <w:rPr>
          <w:rFonts w:eastAsia="MS Mincho"/>
        </w:rPr>
        <w:t>,</w:t>
      </w:r>
      <w:r w:rsidRPr="00311D98">
        <w:rPr>
          <w:rFonts w:eastAsia="MS Mincho"/>
        </w:rPr>
        <w:t xml:space="preserve">’ </w:t>
      </w:r>
      <w:r w:rsidRPr="00340262">
        <w:rPr>
          <w:rFonts w:eastAsia="MS Mincho"/>
          <w:i/>
          <w:iCs/>
        </w:rPr>
        <w:t>ACM Trans. Graph</w:t>
      </w:r>
      <w:r w:rsidRPr="00311D98">
        <w:rPr>
          <w:rFonts w:eastAsia="MS Mincho"/>
        </w:rPr>
        <w:t>., vol. 5, no. 2, pp. 110–141, Apr. 1986, doi: 10.1145/22949.22950.</w:t>
      </w:r>
    </w:p>
    <w:p w14:paraId="7FE92258" w14:textId="1AEA5B0F" w:rsidR="00311D98" w:rsidRPr="00311D98" w:rsidRDefault="00311D98" w:rsidP="00311D98">
      <w:pPr>
        <w:pStyle w:val="references"/>
        <w:tabs>
          <w:tab w:val="num" w:pos="360"/>
        </w:tabs>
        <w:ind w:left="360" w:hanging="360"/>
        <w:rPr>
          <w:rFonts w:eastAsia="MS Mincho"/>
        </w:rPr>
      </w:pPr>
      <w:r w:rsidRPr="00311D98">
        <w:rPr>
          <w:rFonts w:eastAsia="MS Mincho"/>
        </w:rPr>
        <w:t>[11]</w:t>
      </w:r>
      <w:r w:rsidRPr="00311D98">
        <w:rPr>
          <w:rFonts w:eastAsia="MS Mincho"/>
        </w:rPr>
        <w:tab/>
        <w:t>H. Li, Y. Wang, S. Zhang, Y. Song, and H. Qu, ‘KG4Vis: A Knowledge Graph-Based Approach for Visualization Recommendation</w:t>
      </w:r>
      <w:r w:rsidR="00340262">
        <w:rPr>
          <w:rFonts w:eastAsia="MS Mincho"/>
        </w:rPr>
        <w:t>,</w:t>
      </w:r>
      <w:r w:rsidRPr="00311D98">
        <w:rPr>
          <w:rFonts w:eastAsia="MS Mincho"/>
        </w:rPr>
        <w:t xml:space="preserve">’ </w:t>
      </w:r>
      <w:r w:rsidRPr="00340262">
        <w:rPr>
          <w:rFonts w:eastAsia="MS Mincho"/>
          <w:i/>
          <w:iCs/>
        </w:rPr>
        <w:t>IEEE Trans. Vis. Comput. Graph.</w:t>
      </w:r>
      <w:r w:rsidRPr="00311D98">
        <w:rPr>
          <w:rFonts w:eastAsia="MS Mincho"/>
        </w:rPr>
        <w:t>, vol. 28, no. 1, pp. 195–205, Jan. 2022, doi: 10.1109/TVCG.2021.3114863.</w:t>
      </w:r>
    </w:p>
    <w:p w14:paraId="2DD799FB" w14:textId="33E2F0F6" w:rsidR="00311D98" w:rsidRPr="00311D98" w:rsidRDefault="00311D98" w:rsidP="00311D98">
      <w:pPr>
        <w:pStyle w:val="references"/>
        <w:tabs>
          <w:tab w:val="num" w:pos="360"/>
        </w:tabs>
        <w:ind w:left="360" w:hanging="360"/>
        <w:rPr>
          <w:rFonts w:eastAsia="MS Mincho"/>
        </w:rPr>
      </w:pPr>
      <w:r w:rsidRPr="00311D98">
        <w:rPr>
          <w:rFonts w:eastAsia="MS Mincho"/>
        </w:rPr>
        <w:t>[12]</w:t>
      </w:r>
      <w:r w:rsidRPr="00311D98">
        <w:rPr>
          <w:rFonts w:eastAsia="MS Mincho"/>
        </w:rPr>
        <w:tab/>
        <w:t>Y. Luo, X. Qin, N. Tang, and G. Li, ‘DeepEye: Towards Automatic Data Visualization</w:t>
      </w:r>
      <w:r w:rsidR="00340262">
        <w:rPr>
          <w:rFonts w:eastAsia="MS Mincho"/>
        </w:rPr>
        <w:t>,</w:t>
      </w:r>
      <w:r w:rsidRPr="00311D98">
        <w:rPr>
          <w:rFonts w:eastAsia="MS Mincho"/>
        </w:rPr>
        <w:t xml:space="preserve">’ in </w:t>
      </w:r>
      <w:r w:rsidRPr="00F81E86">
        <w:rPr>
          <w:rFonts w:eastAsia="MS Mincho"/>
          <w:i/>
          <w:iCs/>
        </w:rPr>
        <w:t>2018 IEEE 34th International Conference on Data Engineering</w:t>
      </w:r>
      <w:r w:rsidRPr="00311D98">
        <w:rPr>
          <w:rFonts w:eastAsia="MS Mincho"/>
        </w:rPr>
        <w:t xml:space="preserve"> (ICDE), Apr. 2018, pp. 101–112. doi: 10.1109/ICDE.2018.00019.</w:t>
      </w:r>
    </w:p>
    <w:p w14:paraId="433B1085" w14:textId="3C25D027" w:rsidR="00311D98" w:rsidRPr="00311D98" w:rsidRDefault="00311D98" w:rsidP="00311D98">
      <w:pPr>
        <w:pStyle w:val="references"/>
        <w:tabs>
          <w:tab w:val="num" w:pos="360"/>
        </w:tabs>
        <w:ind w:left="360" w:hanging="360"/>
        <w:rPr>
          <w:rFonts w:eastAsia="MS Mincho"/>
        </w:rPr>
      </w:pPr>
      <w:r w:rsidRPr="00311D98">
        <w:rPr>
          <w:rFonts w:eastAsia="MS Mincho"/>
        </w:rPr>
        <w:t>[13]</w:t>
      </w:r>
      <w:r w:rsidRPr="00311D98">
        <w:rPr>
          <w:rFonts w:eastAsia="MS Mincho"/>
        </w:rPr>
        <w:tab/>
        <w:t>V. Dibia and Ç. Demiralp, ‘Data2Vis: Automatic Generation of Data Visualizations Using Sequence-to-Sequence Recurrent Neural Networks</w:t>
      </w:r>
      <w:r w:rsidR="00F81E86">
        <w:rPr>
          <w:rFonts w:eastAsia="MS Mincho"/>
        </w:rPr>
        <w:t>,</w:t>
      </w:r>
      <w:r w:rsidRPr="00311D98">
        <w:rPr>
          <w:rFonts w:eastAsia="MS Mincho"/>
        </w:rPr>
        <w:t xml:space="preserve">’ </w:t>
      </w:r>
      <w:r w:rsidRPr="00F81E86">
        <w:rPr>
          <w:rFonts w:eastAsia="MS Mincho"/>
          <w:i/>
          <w:iCs/>
        </w:rPr>
        <w:t>IEEE Comput. Graph. Appl.</w:t>
      </w:r>
      <w:r w:rsidRPr="00311D98">
        <w:rPr>
          <w:rFonts w:eastAsia="MS Mincho"/>
        </w:rPr>
        <w:t>, vol. 39, no. 5, pp. 33–46, Sep. 2019, doi: 10.1109/MCG.2019.2924636.</w:t>
      </w:r>
    </w:p>
    <w:p w14:paraId="4BF58C17" w14:textId="42CA1533" w:rsidR="00311D98" w:rsidRPr="00311D98" w:rsidRDefault="00311D98" w:rsidP="00311D98">
      <w:pPr>
        <w:pStyle w:val="references"/>
        <w:tabs>
          <w:tab w:val="num" w:pos="360"/>
        </w:tabs>
        <w:ind w:left="360" w:hanging="360"/>
        <w:rPr>
          <w:rFonts w:eastAsia="MS Mincho"/>
        </w:rPr>
      </w:pPr>
      <w:r w:rsidRPr="00311D98">
        <w:rPr>
          <w:rFonts w:eastAsia="MS Mincho"/>
        </w:rPr>
        <w:t>[14]</w:t>
      </w:r>
      <w:r w:rsidRPr="00311D98">
        <w:rPr>
          <w:rFonts w:eastAsia="MS Mincho"/>
        </w:rPr>
        <w:tab/>
        <w:t>K. Wongsuphasawat, D. Moritz, A. Anand, J. Mackinlay, B. Howe, and J. Heer, ‘Voyager: Exploratory Analysis via Faceted Browsing of Visualization Recommendations</w:t>
      </w:r>
      <w:r w:rsidR="00705BFC">
        <w:rPr>
          <w:rFonts w:eastAsia="MS Mincho"/>
        </w:rPr>
        <w:t>,</w:t>
      </w:r>
      <w:r w:rsidRPr="00311D98">
        <w:rPr>
          <w:rFonts w:eastAsia="MS Mincho"/>
        </w:rPr>
        <w:t xml:space="preserve">’ </w:t>
      </w:r>
      <w:r w:rsidRPr="00705BFC">
        <w:rPr>
          <w:rFonts w:eastAsia="MS Mincho"/>
          <w:i/>
          <w:iCs/>
        </w:rPr>
        <w:t>IEEE Trans. Vis. Comput. Graph.</w:t>
      </w:r>
      <w:r w:rsidRPr="00311D98">
        <w:rPr>
          <w:rFonts w:eastAsia="MS Mincho"/>
        </w:rPr>
        <w:t>, vol. 22, no. 1, pp. 649–658, Jan. 2016, doi: 10.1109/TVCG.2015.2467191.</w:t>
      </w:r>
    </w:p>
    <w:p w14:paraId="260C3D07" w14:textId="2908BB24" w:rsidR="00311D98" w:rsidRPr="00311D98" w:rsidRDefault="00311D98" w:rsidP="00311D98">
      <w:pPr>
        <w:pStyle w:val="references"/>
        <w:tabs>
          <w:tab w:val="num" w:pos="360"/>
        </w:tabs>
        <w:ind w:left="360" w:hanging="360"/>
        <w:rPr>
          <w:rFonts w:eastAsia="MS Mincho"/>
        </w:rPr>
      </w:pPr>
      <w:r w:rsidRPr="00311D98">
        <w:rPr>
          <w:rFonts w:eastAsia="MS Mincho"/>
        </w:rPr>
        <w:t>[15]</w:t>
      </w:r>
      <w:r w:rsidRPr="00311D98">
        <w:rPr>
          <w:rFonts w:eastAsia="MS Mincho"/>
        </w:rPr>
        <w:tab/>
        <w:t>D. Moritz et al., ‘Formalizing Visualization Design Knowledge as Constraints: Actionable and Extensible Models in Draco</w:t>
      </w:r>
      <w:r w:rsidR="00795F45">
        <w:rPr>
          <w:rFonts w:eastAsia="MS Mincho"/>
        </w:rPr>
        <w:t>,</w:t>
      </w:r>
      <w:r w:rsidRPr="00311D98">
        <w:rPr>
          <w:rFonts w:eastAsia="MS Mincho"/>
        </w:rPr>
        <w:t xml:space="preserve">’ </w:t>
      </w:r>
      <w:r w:rsidRPr="00795F45">
        <w:rPr>
          <w:rFonts w:eastAsia="MS Mincho"/>
          <w:i/>
          <w:iCs/>
        </w:rPr>
        <w:t>IEEE Trans. Vis. Comput. Graph.</w:t>
      </w:r>
      <w:r w:rsidRPr="00311D98">
        <w:rPr>
          <w:rFonts w:eastAsia="MS Mincho"/>
        </w:rPr>
        <w:t>, vol. 25, no. 1, pp. 438–448, 2019, doi: 10.1109/TVCG.2018.2865240.</w:t>
      </w:r>
    </w:p>
    <w:p w14:paraId="3E8DF3E2" w14:textId="3A029DC7" w:rsidR="00311D98" w:rsidRPr="00311D98" w:rsidRDefault="00311D98" w:rsidP="00311D98">
      <w:pPr>
        <w:pStyle w:val="references"/>
        <w:tabs>
          <w:tab w:val="num" w:pos="360"/>
        </w:tabs>
        <w:ind w:left="360" w:hanging="360"/>
        <w:rPr>
          <w:rFonts w:eastAsia="MS Mincho"/>
        </w:rPr>
      </w:pPr>
      <w:r w:rsidRPr="00311D98">
        <w:rPr>
          <w:rFonts w:eastAsia="MS Mincho"/>
        </w:rPr>
        <w:t>[16]</w:t>
      </w:r>
      <w:r w:rsidRPr="00311D98">
        <w:rPr>
          <w:rFonts w:eastAsia="MS Mincho"/>
        </w:rPr>
        <w:tab/>
        <w:t>W. S. Cleveland and R. McGill, ‘Graphical Perception: Theory, Experimentation, and Application to the Development of Graphical Methods</w:t>
      </w:r>
      <w:r w:rsidR="00EC3EFA">
        <w:rPr>
          <w:rFonts w:eastAsia="MS Mincho"/>
        </w:rPr>
        <w:t>,</w:t>
      </w:r>
      <w:r w:rsidRPr="00311D98">
        <w:rPr>
          <w:rFonts w:eastAsia="MS Mincho"/>
        </w:rPr>
        <w:t xml:space="preserve">’ </w:t>
      </w:r>
      <w:r w:rsidRPr="00FB0FDB">
        <w:rPr>
          <w:rFonts w:eastAsia="MS Mincho"/>
          <w:i/>
          <w:iCs/>
        </w:rPr>
        <w:t>J. Am. Stat. Assoc</w:t>
      </w:r>
      <w:r w:rsidRPr="00311D98">
        <w:rPr>
          <w:rFonts w:eastAsia="MS Mincho"/>
        </w:rPr>
        <w:t>., vol. 79, no. 387, pp. 531–554, 1984, doi: 10.2307/2288400.</w:t>
      </w:r>
    </w:p>
    <w:p w14:paraId="66D203BC" w14:textId="77777777" w:rsidR="00311D98" w:rsidRPr="00311D98" w:rsidRDefault="00311D98" w:rsidP="00311D98">
      <w:pPr>
        <w:pStyle w:val="references"/>
        <w:tabs>
          <w:tab w:val="num" w:pos="360"/>
        </w:tabs>
        <w:ind w:left="360" w:hanging="360"/>
        <w:rPr>
          <w:rFonts w:eastAsia="MS Mincho"/>
        </w:rPr>
      </w:pPr>
      <w:r w:rsidRPr="00311D98">
        <w:rPr>
          <w:rFonts w:eastAsia="MS Mincho"/>
        </w:rPr>
        <w:t>[17]</w:t>
      </w:r>
      <w:r w:rsidRPr="00311D98">
        <w:rPr>
          <w:rFonts w:eastAsia="MS Mincho"/>
        </w:rPr>
        <w:tab/>
        <w:t xml:space="preserve">J. Bertin, </w:t>
      </w:r>
      <w:r w:rsidRPr="00FB0FDB">
        <w:rPr>
          <w:rFonts w:eastAsia="MS Mincho"/>
          <w:i/>
          <w:iCs/>
        </w:rPr>
        <w:t>Semiology of Graphics: Diagrams, Networks, Maps</w:t>
      </w:r>
      <w:r w:rsidRPr="00311D98">
        <w:rPr>
          <w:rFonts w:eastAsia="MS Mincho"/>
        </w:rPr>
        <w:t>. ESRI Press, 2011.</w:t>
      </w:r>
    </w:p>
    <w:p w14:paraId="21E62CF3" w14:textId="4E2719D2" w:rsidR="00311D98" w:rsidRPr="00311D98" w:rsidRDefault="00311D98" w:rsidP="00311D98">
      <w:pPr>
        <w:pStyle w:val="references"/>
        <w:tabs>
          <w:tab w:val="num" w:pos="360"/>
        </w:tabs>
        <w:ind w:left="360" w:hanging="360"/>
        <w:rPr>
          <w:rFonts w:eastAsia="MS Mincho"/>
        </w:rPr>
      </w:pPr>
      <w:r w:rsidRPr="00311D98">
        <w:rPr>
          <w:rFonts w:eastAsia="MS Mincho"/>
        </w:rPr>
        <w:t>[18]</w:t>
      </w:r>
      <w:r w:rsidRPr="00311D98">
        <w:rPr>
          <w:rFonts w:eastAsia="MS Mincho"/>
        </w:rPr>
        <w:tab/>
        <w:t>Y. Kim and J. Heer, ‘Assessing Effects of Task and Data Distribution on the Effectiveness of Visual Encodings</w:t>
      </w:r>
      <w:r w:rsidR="00FB0FDB">
        <w:rPr>
          <w:rFonts w:eastAsia="MS Mincho"/>
        </w:rPr>
        <w:t>,</w:t>
      </w:r>
      <w:r w:rsidRPr="00311D98">
        <w:rPr>
          <w:rFonts w:eastAsia="MS Mincho"/>
        </w:rPr>
        <w:t xml:space="preserve">’ </w:t>
      </w:r>
      <w:r w:rsidRPr="00FB0FDB">
        <w:rPr>
          <w:rFonts w:eastAsia="MS Mincho"/>
          <w:i/>
          <w:iCs/>
        </w:rPr>
        <w:t>Comput. Graph. Forum</w:t>
      </w:r>
      <w:r w:rsidRPr="00311D98">
        <w:rPr>
          <w:rFonts w:eastAsia="MS Mincho"/>
        </w:rPr>
        <w:t>, vol. 37, no. 3, pp. 157–167, 2018, doi: 10.1111/cgf.13409.</w:t>
      </w:r>
    </w:p>
    <w:p w14:paraId="16571E1A" w14:textId="0A95F870" w:rsidR="00311D98" w:rsidRPr="00311D98" w:rsidRDefault="00311D98" w:rsidP="00311D98">
      <w:pPr>
        <w:pStyle w:val="references"/>
        <w:tabs>
          <w:tab w:val="num" w:pos="360"/>
        </w:tabs>
        <w:ind w:left="360" w:hanging="360"/>
        <w:rPr>
          <w:rFonts w:eastAsia="MS Mincho"/>
        </w:rPr>
      </w:pPr>
      <w:r w:rsidRPr="00311D98">
        <w:rPr>
          <w:rFonts w:eastAsia="MS Mincho"/>
        </w:rPr>
        <w:t>[19]</w:t>
      </w:r>
      <w:r w:rsidRPr="00311D98">
        <w:rPr>
          <w:rFonts w:eastAsia="MS Mincho"/>
        </w:rPr>
        <w:tab/>
        <w:t>D. A. Szafir, S. Haroz, M. Gleicher, and S. Franconeri, ‘Four types of ensemble coding in data visualizations</w:t>
      </w:r>
      <w:r w:rsidR="00227CC4">
        <w:rPr>
          <w:rFonts w:eastAsia="MS Mincho"/>
        </w:rPr>
        <w:t>,</w:t>
      </w:r>
      <w:r w:rsidRPr="00311D98">
        <w:rPr>
          <w:rFonts w:eastAsia="MS Mincho"/>
        </w:rPr>
        <w:t xml:space="preserve">’ </w:t>
      </w:r>
      <w:r w:rsidRPr="00227CC4">
        <w:rPr>
          <w:rFonts w:eastAsia="MS Mincho"/>
          <w:i/>
          <w:iCs/>
        </w:rPr>
        <w:t>J. Vis</w:t>
      </w:r>
      <w:r w:rsidRPr="00311D98">
        <w:rPr>
          <w:rFonts w:eastAsia="MS Mincho"/>
        </w:rPr>
        <w:t>., vol. 16, no. 5, p. 11, Mar. 2016, doi: 10.1167/16.5.11.</w:t>
      </w:r>
    </w:p>
    <w:p w14:paraId="272A8B49" w14:textId="77777777" w:rsidR="00311D98" w:rsidRPr="00311D98" w:rsidRDefault="00311D98" w:rsidP="00311D98">
      <w:pPr>
        <w:pStyle w:val="references"/>
        <w:tabs>
          <w:tab w:val="num" w:pos="360"/>
        </w:tabs>
        <w:ind w:left="360" w:hanging="360"/>
        <w:rPr>
          <w:rFonts w:eastAsia="MS Mincho"/>
        </w:rPr>
      </w:pPr>
      <w:r w:rsidRPr="00311D98">
        <w:rPr>
          <w:rFonts w:eastAsia="MS Mincho"/>
        </w:rPr>
        <w:t>[20]</w:t>
      </w:r>
      <w:r w:rsidRPr="00311D98">
        <w:rPr>
          <w:rFonts w:eastAsia="MS Mincho"/>
        </w:rPr>
        <w:tab/>
        <w:t>‘The Africa GeoPortal’. Accessed: Apr. 25, 2024. [Online]. Available: https://www.africageoportal.com/</w:t>
      </w:r>
    </w:p>
    <w:p w14:paraId="262E4012" w14:textId="77777777" w:rsidR="00311D98" w:rsidRPr="00311D98" w:rsidRDefault="00311D98" w:rsidP="00311D98">
      <w:pPr>
        <w:pStyle w:val="references"/>
        <w:tabs>
          <w:tab w:val="num" w:pos="360"/>
        </w:tabs>
        <w:ind w:left="360" w:hanging="360"/>
        <w:rPr>
          <w:rFonts w:eastAsia="MS Mincho"/>
        </w:rPr>
      </w:pPr>
      <w:r w:rsidRPr="00311D98">
        <w:rPr>
          <w:rFonts w:eastAsia="MS Mincho"/>
        </w:rPr>
        <w:t>[21]</w:t>
      </w:r>
      <w:r w:rsidRPr="00311D98">
        <w:rPr>
          <w:rFonts w:eastAsia="MS Mincho"/>
        </w:rPr>
        <w:tab/>
        <w:t>‘Geodatasets’. Accessed: May 05, 2024. [Online]. Available: https://geodatasets.readthedocs.io/en/latest/</w:t>
      </w:r>
    </w:p>
    <w:p w14:paraId="575CB021" w14:textId="17CFB96F" w:rsidR="00311D98" w:rsidRPr="00311D98" w:rsidRDefault="00311D98" w:rsidP="00311D98">
      <w:pPr>
        <w:pStyle w:val="references"/>
        <w:tabs>
          <w:tab w:val="num" w:pos="360"/>
        </w:tabs>
        <w:ind w:left="360" w:hanging="360"/>
        <w:rPr>
          <w:rFonts w:eastAsia="MS Mincho"/>
        </w:rPr>
      </w:pPr>
      <w:r w:rsidRPr="00311D98">
        <w:rPr>
          <w:rFonts w:eastAsia="MS Mincho"/>
        </w:rPr>
        <w:t>[22]</w:t>
      </w:r>
      <w:r w:rsidRPr="00311D98">
        <w:rPr>
          <w:rFonts w:eastAsia="MS Mincho"/>
        </w:rPr>
        <w:tab/>
        <w:t>M. Shaito and R. Elmasri, ‘Map Visualization using Spatial and Spatio-Temporal Data: Application to COVID-19 Data</w:t>
      </w:r>
      <w:r w:rsidR="00227CC4">
        <w:rPr>
          <w:rFonts w:eastAsia="MS Mincho"/>
        </w:rPr>
        <w:t>,</w:t>
      </w:r>
      <w:r w:rsidRPr="00311D98">
        <w:rPr>
          <w:rFonts w:eastAsia="MS Mincho"/>
        </w:rPr>
        <w:t xml:space="preserve">’ in </w:t>
      </w:r>
      <w:r w:rsidRPr="00DC75DC">
        <w:rPr>
          <w:rFonts w:eastAsia="MS Mincho"/>
          <w:i/>
          <w:iCs/>
        </w:rPr>
        <w:t>Proceedings of the 14th PErvasive Technologies Related to Assistive Environments Conference</w:t>
      </w:r>
      <w:r w:rsidRPr="00311D98">
        <w:rPr>
          <w:rFonts w:eastAsia="MS Mincho"/>
        </w:rPr>
        <w:t xml:space="preserve"> </w:t>
      </w:r>
      <w:r w:rsidR="00BB0B5C">
        <w:rPr>
          <w:rFonts w:eastAsia="MS Mincho"/>
        </w:rPr>
        <w:t>(</w:t>
      </w:r>
      <w:r w:rsidRPr="00311D98">
        <w:rPr>
          <w:rFonts w:eastAsia="MS Mincho"/>
        </w:rPr>
        <w:t>PETRA ’21</w:t>
      </w:r>
      <w:r w:rsidR="00BB0B5C">
        <w:rPr>
          <w:rFonts w:eastAsia="MS Mincho"/>
        </w:rPr>
        <w:t>)</w:t>
      </w:r>
      <w:r w:rsidRPr="00311D98">
        <w:rPr>
          <w:rFonts w:eastAsia="MS Mincho"/>
        </w:rPr>
        <w:t>. New York, NY, USA: Association for Computing Machinery, Jun. 2021, pp. 284–291. doi: 10.1145/3453892.3461336.</w:t>
      </w:r>
    </w:p>
    <w:p w14:paraId="19DDC7AB" w14:textId="75806E18" w:rsidR="00311D98" w:rsidRPr="00311D98" w:rsidRDefault="00311D98" w:rsidP="00311D98">
      <w:pPr>
        <w:pStyle w:val="references"/>
        <w:tabs>
          <w:tab w:val="num" w:pos="360"/>
        </w:tabs>
        <w:ind w:left="360" w:hanging="360"/>
        <w:rPr>
          <w:rFonts w:eastAsia="MS Mincho"/>
        </w:rPr>
      </w:pPr>
      <w:r w:rsidRPr="00311D98">
        <w:rPr>
          <w:rFonts w:eastAsia="MS Mincho"/>
        </w:rPr>
        <w:t>[23]</w:t>
      </w:r>
      <w:r w:rsidRPr="00311D98">
        <w:rPr>
          <w:rFonts w:eastAsia="MS Mincho"/>
        </w:rPr>
        <w:tab/>
        <w:t>L. Besancon, M. Cooper, and A. Ynnerman, ‘An Evaluation of Visualization Methods for Population Statistics Based on Choropleth Maps</w:t>
      </w:r>
      <w:r w:rsidR="008558B5">
        <w:rPr>
          <w:rFonts w:eastAsia="MS Mincho"/>
        </w:rPr>
        <w:t>.</w:t>
      </w:r>
      <w:r w:rsidRPr="00311D98">
        <w:rPr>
          <w:rFonts w:eastAsia="MS Mincho"/>
        </w:rPr>
        <w:t>’</w:t>
      </w:r>
    </w:p>
    <w:p w14:paraId="6C41B140" w14:textId="68EA36AA" w:rsidR="00311D98" w:rsidRPr="00311D98" w:rsidRDefault="00311D98" w:rsidP="00311D98">
      <w:pPr>
        <w:pStyle w:val="references"/>
        <w:tabs>
          <w:tab w:val="num" w:pos="360"/>
        </w:tabs>
        <w:ind w:left="360" w:hanging="360"/>
        <w:rPr>
          <w:rFonts w:eastAsia="MS Mincho"/>
        </w:rPr>
      </w:pPr>
      <w:r w:rsidRPr="00311D98">
        <w:rPr>
          <w:rFonts w:eastAsia="MS Mincho"/>
        </w:rPr>
        <w:t>[24]</w:t>
      </w:r>
      <w:r w:rsidRPr="00311D98">
        <w:rPr>
          <w:rFonts w:eastAsia="MS Mincho"/>
        </w:rPr>
        <w:tab/>
        <w:t>D. Dorling, ‘Area Cartograms : Their Use and Creation</w:t>
      </w:r>
      <w:r w:rsidR="008558B5">
        <w:rPr>
          <w:rFonts w:eastAsia="MS Mincho"/>
        </w:rPr>
        <w:t>,</w:t>
      </w:r>
      <w:r w:rsidRPr="00311D98">
        <w:rPr>
          <w:rFonts w:eastAsia="MS Mincho"/>
        </w:rPr>
        <w:t xml:space="preserve">’ </w:t>
      </w:r>
      <w:r w:rsidRPr="00066994">
        <w:rPr>
          <w:rFonts w:eastAsia="MS Mincho"/>
          <w:i/>
          <w:iCs/>
        </w:rPr>
        <w:t>Concepts Tech. Mod. Geogr</w:t>
      </w:r>
      <w:r w:rsidRPr="00311D98">
        <w:rPr>
          <w:rFonts w:eastAsia="MS Mincho"/>
        </w:rPr>
        <w:t xml:space="preserve"> </w:t>
      </w:r>
      <w:r w:rsidR="00B60835">
        <w:rPr>
          <w:rFonts w:eastAsia="MS Mincho"/>
        </w:rPr>
        <w:t>(</w:t>
      </w:r>
      <w:r w:rsidRPr="00311D98">
        <w:rPr>
          <w:rFonts w:eastAsia="MS Mincho"/>
        </w:rPr>
        <w:t>CATMOG</w:t>
      </w:r>
      <w:r w:rsidR="00B60835">
        <w:rPr>
          <w:rFonts w:eastAsia="MS Mincho"/>
        </w:rPr>
        <w:t>)</w:t>
      </w:r>
      <w:r w:rsidRPr="00311D98">
        <w:rPr>
          <w:rFonts w:eastAsia="MS Mincho"/>
        </w:rPr>
        <w:t>, 1996, Accessed: May 05, 2024. [Online]. Available: https://cir.nii.ac.jp/crid/1574231875022545408</w:t>
      </w:r>
    </w:p>
    <w:p w14:paraId="2F39E50E" w14:textId="4062E6D5" w:rsidR="00311D98" w:rsidRPr="00311D98" w:rsidRDefault="00311D98" w:rsidP="00311D98">
      <w:pPr>
        <w:pStyle w:val="references"/>
        <w:tabs>
          <w:tab w:val="num" w:pos="360"/>
        </w:tabs>
        <w:ind w:left="360" w:hanging="360"/>
        <w:rPr>
          <w:rFonts w:eastAsia="MS Mincho"/>
        </w:rPr>
      </w:pPr>
      <w:r w:rsidRPr="00311D98">
        <w:rPr>
          <w:rFonts w:eastAsia="MS Mincho"/>
        </w:rPr>
        <w:t>[25]</w:t>
      </w:r>
      <w:r w:rsidRPr="00311D98">
        <w:rPr>
          <w:rFonts w:eastAsia="MS Mincho"/>
        </w:rPr>
        <w:tab/>
        <w:t>T. Wang, ‘Adaptive Tessellation Mapping (ATM) for Spatial Data Mining</w:t>
      </w:r>
      <w:r w:rsidR="00B60835">
        <w:rPr>
          <w:rFonts w:eastAsia="MS Mincho"/>
        </w:rPr>
        <w:t>,</w:t>
      </w:r>
      <w:r w:rsidRPr="00311D98">
        <w:rPr>
          <w:rFonts w:eastAsia="MS Mincho"/>
        </w:rPr>
        <w:t xml:space="preserve">’ </w:t>
      </w:r>
      <w:r w:rsidRPr="00B60835">
        <w:rPr>
          <w:rFonts w:eastAsia="MS Mincho"/>
          <w:i/>
          <w:iCs/>
        </w:rPr>
        <w:t>Int. J. Mach. Learn. Comput</w:t>
      </w:r>
      <w:r w:rsidRPr="00311D98">
        <w:rPr>
          <w:rFonts w:eastAsia="MS Mincho"/>
        </w:rPr>
        <w:t>., vol. 4, pp. 478–482, Jan. 2015, doi: 10.7763/IJMLC.2014.V6.458.</w:t>
      </w:r>
    </w:p>
    <w:p w14:paraId="5B1506DA" w14:textId="25DD9493" w:rsidR="00311D98" w:rsidRPr="00311D98" w:rsidRDefault="00311D98" w:rsidP="00311D98">
      <w:pPr>
        <w:pStyle w:val="references"/>
        <w:tabs>
          <w:tab w:val="num" w:pos="360"/>
        </w:tabs>
        <w:ind w:left="360" w:hanging="360"/>
        <w:rPr>
          <w:rFonts w:eastAsia="MS Mincho"/>
        </w:rPr>
      </w:pPr>
      <w:r w:rsidRPr="00311D98">
        <w:rPr>
          <w:rFonts w:eastAsia="MS Mincho"/>
        </w:rPr>
        <w:t>[26]</w:t>
      </w:r>
      <w:r w:rsidRPr="00311D98">
        <w:rPr>
          <w:rFonts w:eastAsia="MS Mincho"/>
        </w:rPr>
        <w:tab/>
        <w:t>W. Pokojski, T. Panecki, and K. Słomska-Przech, ‘Cartographic visualization of density: exploring the opportunities and constraints of Heat Maps</w:t>
      </w:r>
      <w:r w:rsidR="008B22FF">
        <w:rPr>
          <w:rFonts w:eastAsia="MS Mincho"/>
        </w:rPr>
        <w:t>,</w:t>
      </w:r>
      <w:r w:rsidRPr="00311D98">
        <w:rPr>
          <w:rFonts w:eastAsia="MS Mincho"/>
        </w:rPr>
        <w:t xml:space="preserve">’ </w:t>
      </w:r>
      <w:r w:rsidRPr="008B22FF">
        <w:rPr>
          <w:rFonts w:eastAsia="MS Mincho"/>
          <w:i/>
          <w:iCs/>
        </w:rPr>
        <w:t>Pol. Cartogr. Rev</w:t>
      </w:r>
      <w:r w:rsidRPr="00311D98">
        <w:rPr>
          <w:rFonts w:eastAsia="MS Mincho"/>
        </w:rPr>
        <w:t>., vol. 53, no. 1.</w:t>
      </w:r>
    </w:p>
    <w:p w14:paraId="50B4BEF2" w14:textId="6486E3C9" w:rsidR="00311D98" w:rsidRPr="00311D98" w:rsidRDefault="00311D98" w:rsidP="00311D98">
      <w:pPr>
        <w:pStyle w:val="references"/>
        <w:tabs>
          <w:tab w:val="num" w:pos="360"/>
        </w:tabs>
        <w:ind w:left="360" w:hanging="360"/>
        <w:rPr>
          <w:rFonts w:eastAsia="MS Mincho"/>
        </w:rPr>
      </w:pPr>
      <w:r w:rsidRPr="00311D98">
        <w:rPr>
          <w:rFonts w:eastAsia="MS Mincho"/>
        </w:rPr>
        <w:t>[27]</w:t>
      </w:r>
      <w:r w:rsidRPr="00311D98">
        <w:rPr>
          <w:rFonts w:eastAsia="MS Mincho"/>
        </w:rPr>
        <w:tab/>
        <w:t>R. Amar, J. Eagan, and J. Stasko, ‘Low-level components of analytic activity in information visualization</w:t>
      </w:r>
      <w:r w:rsidR="004B5858">
        <w:rPr>
          <w:rFonts w:eastAsia="MS Mincho"/>
        </w:rPr>
        <w:t>,</w:t>
      </w:r>
      <w:r w:rsidRPr="00311D98">
        <w:rPr>
          <w:rFonts w:eastAsia="MS Mincho"/>
        </w:rPr>
        <w:t xml:space="preserve">’ in </w:t>
      </w:r>
      <w:r w:rsidRPr="004B5858">
        <w:rPr>
          <w:rFonts w:eastAsia="MS Mincho"/>
          <w:i/>
          <w:iCs/>
        </w:rPr>
        <w:t>IEEE Symposium on Information Visualization</w:t>
      </w:r>
      <w:r w:rsidRPr="00311D98">
        <w:rPr>
          <w:rFonts w:eastAsia="MS Mincho"/>
        </w:rPr>
        <w:t>, 2005. INFOVIS 2005., Oct. 2005.</w:t>
      </w:r>
    </w:p>
    <w:p w14:paraId="410E3D61" w14:textId="09D33EB0" w:rsidR="00311D98" w:rsidRPr="00311D98" w:rsidRDefault="00311D98" w:rsidP="00311D98">
      <w:pPr>
        <w:pStyle w:val="references"/>
        <w:tabs>
          <w:tab w:val="num" w:pos="360"/>
        </w:tabs>
        <w:ind w:left="360" w:hanging="360"/>
        <w:rPr>
          <w:rFonts w:eastAsia="MS Mincho"/>
        </w:rPr>
      </w:pPr>
      <w:r w:rsidRPr="00311D98">
        <w:rPr>
          <w:rFonts w:eastAsia="MS Mincho"/>
        </w:rPr>
        <w:t>[28]</w:t>
      </w:r>
      <w:r w:rsidRPr="00311D98">
        <w:rPr>
          <w:rFonts w:eastAsia="MS Mincho"/>
        </w:rPr>
        <w:tab/>
        <w:t>G. J. Quadri and P. Rosen, ‘A Survey of Perception-Based Visualization Studies by Task</w:t>
      </w:r>
      <w:r w:rsidR="00346CCC">
        <w:rPr>
          <w:rFonts w:eastAsia="MS Mincho"/>
        </w:rPr>
        <w:t>,</w:t>
      </w:r>
      <w:r w:rsidRPr="00311D98">
        <w:rPr>
          <w:rFonts w:eastAsia="MS Mincho"/>
        </w:rPr>
        <w:t xml:space="preserve">’ </w:t>
      </w:r>
      <w:r w:rsidRPr="00346CCC">
        <w:rPr>
          <w:rFonts w:eastAsia="MS Mincho"/>
          <w:i/>
          <w:iCs/>
        </w:rPr>
        <w:t>IEEE Trans. Vis. Comput. Graph</w:t>
      </w:r>
      <w:r w:rsidRPr="00311D98">
        <w:rPr>
          <w:rFonts w:eastAsia="MS Mincho"/>
        </w:rPr>
        <w:t>., vol. 28, no. 12, pp. 5026–5048, Dec. 2022, doi: 10.1109/TVCG.2021.3098240.</w:t>
      </w:r>
    </w:p>
    <w:p w14:paraId="3951C1A1" w14:textId="1E649305" w:rsidR="008A55B5" w:rsidRPr="00871C49" w:rsidRDefault="00707D55" w:rsidP="00BB1950">
      <w:pPr>
        <w:pStyle w:val="references"/>
        <w:tabs>
          <w:tab w:val="num" w:pos="360"/>
        </w:tabs>
        <w:ind w:left="360" w:hanging="360"/>
        <w:rPr>
          <w:rFonts w:eastAsia="MS Mincho"/>
        </w:rPr>
        <w:sectPr w:rsidR="008A55B5" w:rsidRPr="00871C49" w:rsidSect="00110931">
          <w:type w:val="continuous"/>
          <w:pgSz w:w="11909" w:h="16834" w:code="9"/>
          <w:pgMar w:top="1080" w:right="734" w:bottom="2434" w:left="734" w:header="720" w:footer="720" w:gutter="0"/>
          <w:cols w:num="2" w:space="360"/>
          <w:docGrid w:linePitch="360"/>
        </w:sectPr>
      </w:pPr>
      <w:r w:rsidRPr="00871C49">
        <w:rPr>
          <w:rFonts w:eastAsia="MS Mincho"/>
        </w:rPr>
        <w:fldChar w:fldCharType="end"/>
      </w:r>
    </w:p>
    <w:p w14:paraId="107DFE9B" w14:textId="77777777" w:rsidR="00C31FEB" w:rsidRPr="00C31FEB" w:rsidRDefault="00C31FEB" w:rsidP="00E75455">
      <w:pPr>
        <w:tabs>
          <w:tab w:val="left" w:pos="2324"/>
          <w:tab w:val="center" w:pos="5220"/>
        </w:tabs>
        <w:jc w:val="left"/>
        <w:rPr>
          <w:lang w:val="en-US"/>
        </w:rPr>
      </w:pPr>
    </w:p>
    <w:sectPr w:rsidR="00C31FEB" w:rsidRPr="00C31FEB" w:rsidSect="00110931">
      <w:type w:val="continuous"/>
      <w:pgSz w:w="11909" w:h="16834" w:code="9"/>
      <w:pgMar w:top="1080" w:right="734" w:bottom="2434" w:left="7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193C6E" w14:textId="77777777" w:rsidR="00B10C91" w:rsidRDefault="00B10C91" w:rsidP="003622D9">
      <w:r>
        <w:separator/>
      </w:r>
    </w:p>
  </w:endnote>
  <w:endnote w:type="continuationSeparator" w:id="0">
    <w:p w14:paraId="1CFAEDBE" w14:textId="77777777" w:rsidR="00B10C91" w:rsidRDefault="00B10C91" w:rsidP="003622D9">
      <w:r>
        <w:continuationSeparator/>
      </w:r>
    </w:p>
  </w:endnote>
  <w:endnote w:type="continuationNotice" w:id="1">
    <w:p w14:paraId="6D491243" w14:textId="77777777" w:rsidR="00B10C91" w:rsidRDefault="00B10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8C4EA8" w14:textId="77777777" w:rsidR="00B10C91" w:rsidRDefault="00B10C91" w:rsidP="003622D9">
      <w:r>
        <w:separator/>
      </w:r>
    </w:p>
  </w:footnote>
  <w:footnote w:type="continuationSeparator" w:id="0">
    <w:p w14:paraId="6D34991B" w14:textId="77777777" w:rsidR="00B10C91" w:rsidRDefault="00B10C91" w:rsidP="003622D9">
      <w:r>
        <w:continuationSeparator/>
      </w:r>
    </w:p>
  </w:footnote>
  <w:footnote w:type="continuationNotice" w:id="1">
    <w:p w14:paraId="302B5A27" w14:textId="77777777" w:rsidR="00B10C91" w:rsidRDefault="00B10C9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238280C"/>
    <w:multiLevelType w:val="multilevel"/>
    <w:tmpl w:val="249A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A544A"/>
    <w:multiLevelType w:val="singleLevel"/>
    <w:tmpl w:val="987C499A"/>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C402C58"/>
    <w:multiLevelType w:val="hybridMultilevel"/>
    <w:tmpl w:val="3C0611EA"/>
    <w:lvl w:ilvl="0" w:tplc="26887F82">
      <w:start w:val="1"/>
      <w:numFmt w:val="decimal"/>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9" w15:restartNumberingAfterBreak="0">
    <w:nsid w:val="706F2EF3"/>
    <w:multiLevelType w:val="hybridMultilevel"/>
    <w:tmpl w:val="AD3C4342"/>
    <w:lvl w:ilvl="0" w:tplc="63BA395A">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953EA6"/>
    <w:multiLevelType w:val="hybridMultilevel"/>
    <w:tmpl w:val="FFFFFFFF"/>
    <w:lvl w:ilvl="0" w:tplc="A5BED95C">
      <w:start w:val="1"/>
      <w:numFmt w:val="bullet"/>
      <w:lvlText w:val=""/>
      <w:lvlJc w:val="left"/>
      <w:pPr>
        <w:ind w:left="720" w:hanging="360"/>
      </w:pPr>
      <w:rPr>
        <w:rFonts w:ascii="Symbol" w:hAnsi="Symbol" w:hint="default"/>
      </w:rPr>
    </w:lvl>
    <w:lvl w:ilvl="1" w:tplc="5E64A4BC">
      <w:start w:val="1"/>
      <w:numFmt w:val="bullet"/>
      <w:lvlText w:val="o"/>
      <w:lvlJc w:val="left"/>
      <w:pPr>
        <w:ind w:left="1440" w:hanging="360"/>
      </w:pPr>
      <w:rPr>
        <w:rFonts w:ascii="Courier New" w:hAnsi="Courier New" w:hint="default"/>
      </w:rPr>
    </w:lvl>
    <w:lvl w:ilvl="2" w:tplc="6A06E858">
      <w:start w:val="1"/>
      <w:numFmt w:val="bullet"/>
      <w:lvlText w:val=""/>
      <w:lvlJc w:val="left"/>
      <w:pPr>
        <w:ind w:left="2160" w:hanging="360"/>
      </w:pPr>
      <w:rPr>
        <w:rFonts w:ascii="Wingdings" w:hAnsi="Wingdings" w:hint="default"/>
      </w:rPr>
    </w:lvl>
    <w:lvl w:ilvl="3" w:tplc="2820D130">
      <w:start w:val="1"/>
      <w:numFmt w:val="bullet"/>
      <w:lvlText w:val=""/>
      <w:lvlJc w:val="left"/>
      <w:pPr>
        <w:ind w:left="2880" w:hanging="360"/>
      </w:pPr>
      <w:rPr>
        <w:rFonts w:ascii="Symbol" w:hAnsi="Symbol" w:hint="default"/>
      </w:rPr>
    </w:lvl>
    <w:lvl w:ilvl="4" w:tplc="9A0A10DA">
      <w:start w:val="1"/>
      <w:numFmt w:val="bullet"/>
      <w:lvlText w:val="o"/>
      <w:lvlJc w:val="left"/>
      <w:pPr>
        <w:ind w:left="3600" w:hanging="360"/>
      </w:pPr>
      <w:rPr>
        <w:rFonts w:ascii="Courier New" w:hAnsi="Courier New" w:hint="default"/>
      </w:rPr>
    </w:lvl>
    <w:lvl w:ilvl="5" w:tplc="D16CBBAC">
      <w:start w:val="1"/>
      <w:numFmt w:val="bullet"/>
      <w:lvlText w:val=""/>
      <w:lvlJc w:val="left"/>
      <w:pPr>
        <w:ind w:left="4320" w:hanging="360"/>
      </w:pPr>
      <w:rPr>
        <w:rFonts w:ascii="Wingdings" w:hAnsi="Wingdings" w:hint="default"/>
      </w:rPr>
    </w:lvl>
    <w:lvl w:ilvl="6" w:tplc="51443236">
      <w:start w:val="1"/>
      <w:numFmt w:val="bullet"/>
      <w:lvlText w:val=""/>
      <w:lvlJc w:val="left"/>
      <w:pPr>
        <w:ind w:left="5040" w:hanging="360"/>
      </w:pPr>
      <w:rPr>
        <w:rFonts w:ascii="Symbol" w:hAnsi="Symbol" w:hint="default"/>
      </w:rPr>
    </w:lvl>
    <w:lvl w:ilvl="7" w:tplc="B3F0AD8E">
      <w:start w:val="1"/>
      <w:numFmt w:val="bullet"/>
      <w:lvlText w:val="o"/>
      <w:lvlJc w:val="left"/>
      <w:pPr>
        <w:ind w:left="5760" w:hanging="360"/>
      </w:pPr>
      <w:rPr>
        <w:rFonts w:ascii="Courier New" w:hAnsi="Courier New" w:hint="default"/>
      </w:rPr>
    </w:lvl>
    <w:lvl w:ilvl="8" w:tplc="93221D4E">
      <w:start w:val="1"/>
      <w:numFmt w:val="bullet"/>
      <w:lvlText w:val=""/>
      <w:lvlJc w:val="left"/>
      <w:pPr>
        <w:ind w:left="6480" w:hanging="360"/>
      </w:pPr>
      <w:rPr>
        <w:rFonts w:ascii="Wingdings" w:hAnsi="Wingdings" w:hint="default"/>
      </w:rPr>
    </w:lvl>
  </w:abstractNum>
  <w:abstractNum w:abstractNumId="11"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16cid:durableId="1012605532">
    <w:abstractNumId w:val="2"/>
  </w:num>
  <w:num w:numId="2" w16cid:durableId="1609963589">
    <w:abstractNumId w:val="7"/>
  </w:num>
  <w:num w:numId="3" w16cid:durableId="1418938384">
    <w:abstractNumId w:val="1"/>
  </w:num>
  <w:num w:numId="4" w16cid:durableId="1173106398">
    <w:abstractNumId w:val="4"/>
  </w:num>
  <w:num w:numId="5" w16cid:durableId="695693590">
    <w:abstractNumId w:val="4"/>
  </w:num>
  <w:num w:numId="6" w16cid:durableId="974146199">
    <w:abstractNumId w:val="4"/>
  </w:num>
  <w:num w:numId="7" w16cid:durableId="1396127312">
    <w:abstractNumId w:val="4"/>
  </w:num>
  <w:num w:numId="8" w16cid:durableId="1800764286">
    <w:abstractNumId w:val="6"/>
  </w:num>
  <w:num w:numId="9" w16cid:durableId="1502895237">
    <w:abstractNumId w:val="8"/>
  </w:num>
  <w:num w:numId="10" w16cid:durableId="760418565">
    <w:abstractNumId w:val="3"/>
  </w:num>
  <w:num w:numId="11" w16cid:durableId="832527859">
    <w:abstractNumId w:val="0"/>
  </w:num>
  <w:num w:numId="12" w16cid:durableId="1982077810">
    <w:abstractNumId w:val="11"/>
  </w:num>
  <w:num w:numId="13" w16cid:durableId="1921214561">
    <w:abstractNumId w:val="9"/>
  </w:num>
  <w:num w:numId="14" w16cid:durableId="173426474">
    <w:abstractNumId w:val="10"/>
  </w:num>
  <w:num w:numId="15" w16cid:durableId="1222860931">
    <w:abstractNumId w:val="5"/>
  </w:num>
  <w:num w:numId="16" w16cid:durableId="1483736200">
    <w:abstractNumId w:val="2"/>
  </w:num>
  <w:num w:numId="17" w16cid:durableId="1637291870">
    <w:abstractNumId w:val="6"/>
  </w:num>
  <w:num w:numId="18" w16cid:durableId="154418969">
    <w:abstractNumId w:val="4"/>
  </w:num>
  <w:num w:numId="19" w16cid:durableId="1017118795">
    <w:abstractNumId w:val="6"/>
  </w:num>
  <w:num w:numId="20" w16cid:durableId="998194872">
    <w:abstractNumId w:val="2"/>
  </w:num>
  <w:num w:numId="21" w16cid:durableId="155149967">
    <w:abstractNumId w:val="2"/>
  </w:num>
  <w:num w:numId="22" w16cid:durableId="1021590986">
    <w:abstractNumId w:val="2"/>
  </w:num>
  <w:num w:numId="23" w16cid:durableId="1785877480">
    <w:abstractNumId w:val="4"/>
  </w:num>
  <w:num w:numId="24" w16cid:durableId="481393321">
    <w:abstractNumId w:val="4"/>
  </w:num>
  <w:num w:numId="25" w16cid:durableId="671297005">
    <w:abstractNumId w:val="4"/>
  </w:num>
  <w:num w:numId="26" w16cid:durableId="198472613">
    <w:abstractNumId w:val="4"/>
  </w:num>
  <w:num w:numId="27" w16cid:durableId="1741752927">
    <w:abstractNumId w:val="4"/>
  </w:num>
  <w:num w:numId="28" w16cid:durableId="1010378706">
    <w:abstractNumId w:val="4"/>
  </w:num>
  <w:num w:numId="29" w16cid:durableId="846481167">
    <w:abstractNumId w:val="4"/>
  </w:num>
  <w:num w:numId="30" w16cid:durableId="91362679">
    <w:abstractNumId w:val="4"/>
  </w:num>
  <w:num w:numId="31" w16cid:durableId="1302149182">
    <w:abstractNumId w:val="4"/>
  </w:num>
  <w:num w:numId="32" w16cid:durableId="1323243725">
    <w:abstractNumId w:val="4"/>
  </w:num>
  <w:num w:numId="33" w16cid:durableId="1026531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hideSpellingErrors/>
  <w:hideGrammaticalError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2DFC"/>
    <w:rsid w:val="000031DF"/>
    <w:rsid w:val="00003A95"/>
    <w:rsid w:val="00006215"/>
    <w:rsid w:val="000105CB"/>
    <w:rsid w:val="000109D7"/>
    <w:rsid w:val="00011515"/>
    <w:rsid w:val="00013563"/>
    <w:rsid w:val="0001433C"/>
    <w:rsid w:val="00014B35"/>
    <w:rsid w:val="00015ADC"/>
    <w:rsid w:val="00016C7C"/>
    <w:rsid w:val="00022007"/>
    <w:rsid w:val="00023609"/>
    <w:rsid w:val="000239A1"/>
    <w:rsid w:val="00023B3E"/>
    <w:rsid w:val="00023F30"/>
    <w:rsid w:val="0003265F"/>
    <w:rsid w:val="00033710"/>
    <w:rsid w:val="00033C4A"/>
    <w:rsid w:val="000360B2"/>
    <w:rsid w:val="00042638"/>
    <w:rsid w:val="000435B4"/>
    <w:rsid w:val="0004390D"/>
    <w:rsid w:val="0004470E"/>
    <w:rsid w:val="000455F5"/>
    <w:rsid w:val="00046600"/>
    <w:rsid w:val="00046FB3"/>
    <w:rsid w:val="00047491"/>
    <w:rsid w:val="00051C36"/>
    <w:rsid w:val="00052DEC"/>
    <w:rsid w:val="00054E9F"/>
    <w:rsid w:val="00057F7B"/>
    <w:rsid w:val="00060136"/>
    <w:rsid w:val="00060C63"/>
    <w:rsid w:val="0006208B"/>
    <w:rsid w:val="00064EEC"/>
    <w:rsid w:val="000657FB"/>
    <w:rsid w:val="00066994"/>
    <w:rsid w:val="000700B7"/>
    <w:rsid w:val="00071DEB"/>
    <w:rsid w:val="00073D9E"/>
    <w:rsid w:val="0007413A"/>
    <w:rsid w:val="000756BB"/>
    <w:rsid w:val="00077A06"/>
    <w:rsid w:val="00077A4A"/>
    <w:rsid w:val="00077B73"/>
    <w:rsid w:val="00080CC8"/>
    <w:rsid w:val="00084A8F"/>
    <w:rsid w:val="00085E82"/>
    <w:rsid w:val="000865CC"/>
    <w:rsid w:val="000867E5"/>
    <w:rsid w:val="00086CDE"/>
    <w:rsid w:val="00087742"/>
    <w:rsid w:val="00091109"/>
    <w:rsid w:val="00093104"/>
    <w:rsid w:val="0009386A"/>
    <w:rsid w:val="00093C16"/>
    <w:rsid w:val="000955A1"/>
    <w:rsid w:val="000959C1"/>
    <w:rsid w:val="000975D8"/>
    <w:rsid w:val="00097E4E"/>
    <w:rsid w:val="000A2020"/>
    <w:rsid w:val="000A205D"/>
    <w:rsid w:val="000A26CF"/>
    <w:rsid w:val="000A60CC"/>
    <w:rsid w:val="000A6D37"/>
    <w:rsid w:val="000A79AB"/>
    <w:rsid w:val="000B0FAC"/>
    <w:rsid w:val="000B1E6A"/>
    <w:rsid w:val="000B3B4C"/>
    <w:rsid w:val="000B4641"/>
    <w:rsid w:val="000B5685"/>
    <w:rsid w:val="000B70B5"/>
    <w:rsid w:val="000B72CF"/>
    <w:rsid w:val="000B7318"/>
    <w:rsid w:val="000B7FEC"/>
    <w:rsid w:val="000C3675"/>
    <w:rsid w:val="000C3741"/>
    <w:rsid w:val="000C4E4B"/>
    <w:rsid w:val="000C5278"/>
    <w:rsid w:val="000C5292"/>
    <w:rsid w:val="000C6D40"/>
    <w:rsid w:val="000C6EDF"/>
    <w:rsid w:val="000C7DF4"/>
    <w:rsid w:val="000D0B34"/>
    <w:rsid w:val="000D19D8"/>
    <w:rsid w:val="000D1CD7"/>
    <w:rsid w:val="000D3820"/>
    <w:rsid w:val="000D3CAC"/>
    <w:rsid w:val="000D4F92"/>
    <w:rsid w:val="000D5608"/>
    <w:rsid w:val="000D654E"/>
    <w:rsid w:val="000E0064"/>
    <w:rsid w:val="000E07D0"/>
    <w:rsid w:val="000E0AF5"/>
    <w:rsid w:val="000E276B"/>
    <w:rsid w:val="000E2F4E"/>
    <w:rsid w:val="000E3C13"/>
    <w:rsid w:val="000E6328"/>
    <w:rsid w:val="000E7191"/>
    <w:rsid w:val="000E78B5"/>
    <w:rsid w:val="000F4796"/>
    <w:rsid w:val="00103E5D"/>
    <w:rsid w:val="00104117"/>
    <w:rsid w:val="00105999"/>
    <w:rsid w:val="00106C57"/>
    <w:rsid w:val="0010711E"/>
    <w:rsid w:val="0010766D"/>
    <w:rsid w:val="00110032"/>
    <w:rsid w:val="00110931"/>
    <w:rsid w:val="001129F6"/>
    <w:rsid w:val="001160C3"/>
    <w:rsid w:val="00116F7E"/>
    <w:rsid w:val="00123E44"/>
    <w:rsid w:val="00123E94"/>
    <w:rsid w:val="00127EDD"/>
    <w:rsid w:val="001311FF"/>
    <w:rsid w:val="001332E6"/>
    <w:rsid w:val="001341D3"/>
    <w:rsid w:val="00134B7D"/>
    <w:rsid w:val="00134C25"/>
    <w:rsid w:val="00137246"/>
    <w:rsid w:val="00137552"/>
    <w:rsid w:val="001405B6"/>
    <w:rsid w:val="001433AF"/>
    <w:rsid w:val="0014354A"/>
    <w:rsid w:val="00144FFE"/>
    <w:rsid w:val="00146DD2"/>
    <w:rsid w:val="001478CB"/>
    <w:rsid w:val="0014790D"/>
    <w:rsid w:val="00150972"/>
    <w:rsid w:val="00151201"/>
    <w:rsid w:val="001514B7"/>
    <w:rsid w:val="00151860"/>
    <w:rsid w:val="00151982"/>
    <w:rsid w:val="00152BFA"/>
    <w:rsid w:val="001537E0"/>
    <w:rsid w:val="001558C8"/>
    <w:rsid w:val="0015660A"/>
    <w:rsid w:val="0015760C"/>
    <w:rsid w:val="001600C1"/>
    <w:rsid w:val="00161842"/>
    <w:rsid w:val="001657C4"/>
    <w:rsid w:val="0017221E"/>
    <w:rsid w:val="00172804"/>
    <w:rsid w:val="00172F5C"/>
    <w:rsid w:val="00173159"/>
    <w:rsid w:val="00176411"/>
    <w:rsid w:val="0017669C"/>
    <w:rsid w:val="001768B1"/>
    <w:rsid w:val="00182BFB"/>
    <w:rsid w:val="00187684"/>
    <w:rsid w:val="001878BF"/>
    <w:rsid w:val="001923CB"/>
    <w:rsid w:val="00192C1D"/>
    <w:rsid w:val="001945D1"/>
    <w:rsid w:val="00195916"/>
    <w:rsid w:val="001970E1"/>
    <w:rsid w:val="001A02D1"/>
    <w:rsid w:val="001A0FF2"/>
    <w:rsid w:val="001A209D"/>
    <w:rsid w:val="001A2681"/>
    <w:rsid w:val="001A3934"/>
    <w:rsid w:val="001A57D3"/>
    <w:rsid w:val="001A5C82"/>
    <w:rsid w:val="001A67A8"/>
    <w:rsid w:val="001A6811"/>
    <w:rsid w:val="001A7D33"/>
    <w:rsid w:val="001B1DE2"/>
    <w:rsid w:val="001B2F21"/>
    <w:rsid w:val="001B31BC"/>
    <w:rsid w:val="001B3418"/>
    <w:rsid w:val="001B40E3"/>
    <w:rsid w:val="001B6A7C"/>
    <w:rsid w:val="001B6D26"/>
    <w:rsid w:val="001B775C"/>
    <w:rsid w:val="001B7D7F"/>
    <w:rsid w:val="001C0107"/>
    <w:rsid w:val="001C0EC8"/>
    <w:rsid w:val="001C3BE6"/>
    <w:rsid w:val="001C53A1"/>
    <w:rsid w:val="001D067C"/>
    <w:rsid w:val="001D4AAC"/>
    <w:rsid w:val="001D6845"/>
    <w:rsid w:val="001D6F20"/>
    <w:rsid w:val="001D72C0"/>
    <w:rsid w:val="001D7482"/>
    <w:rsid w:val="001D7B21"/>
    <w:rsid w:val="001E175D"/>
    <w:rsid w:val="001E2CB5"/>
    <w:rsid w:val="001E3589"/>
    <w:rsid w:val="001E5B88"/>
    <w:rsid w:val="001E6901"/>
    <w:rsid w:val="001E75BB"/>
    <w:rsid w:val="001E7A2C"/>
    <w:rsid w:val="001F10C2"/>
    <w:rsid w:val="001F12BC"/>
    <w:rsid w:val="001F27CA"/>
    <w:rsid w:val="001F2ACA"/>
    <w:rsid w:val="001F2BE8"/>
    <w:rsid w:val="001F6460"/>
    <w:rsid w:val="001F64AA"/>
    <w:rsid w:val="001F6BA0"/>
    <w:rsid w:val="00202980"/>
    <w:rsid w:val="00202EB1"/>
    <w:rsid w:val="00204480"/>
    <w:rsid w:val="00205DF0"/>
    <w:rsid w:val="002064E8"/>
    <w:rsid w:val="00206E7D"/>
    <w:rsid w:val="00207081"/>
    <w:rsid w:val="00210689"/>
    <w:rsid w:val="002128EE"/>
    <w:rsid w:val="002145EE"/>
    <w:rsid w:val="00215877"/>
    <w:rsid w:val="00216BE3"/>
    <w:rsid w:val="002200B3"/>
    <w:rsid w:val="002200B8"/>
    <w:rsid w:val="00220951"/>
    <w:rsid w:val="00220F3F"/>
    <w:rsid w:val="00221091"/>
    <w:rsid w:val="0022165D"/>
    <w:rsid w:val="0022170A"/>
    <w:rsid w:val="00223287"/>
    <w:rsid w:val="00224A64"/>
    <w:rsid w:val="00227CC4"/>
    <w:rsid w:val="0023111A"/>
    <w:rsid w:val="002416FB"/>
    <w:rsid w:val="00245E68"/>
    <w:rsid w:val="00256E5F"/>
    <w:rsid w:val="0025727B"/>
    <w:rsid w:val="002579CB"/>
    <w:rsid w:val="00260EDE"/>
    <w:rsid w:val="002612E0"/>
    <w:rsid w:val="00261C2C"/>
    <w:rsid w:val="002624F3"/>
    <w:rsid w:val="00265105"/>
    <w:rsid w:val="00266C74"/>
    <w:rsid w:val="00266EAC"/>
    <w:rsid w:val="002679AE"/>
    <w:rsid w:val="002701C4"/>
    <w:rsid w:val="002708E2"/>
    <w:rsid w:val="00272EEB"/>
    <w:rsid w:val="00273B8A"/>
    <w:rsid w:val="00276735"/>
    <w:rsid w:val="002809BF"/>
    <w:rsid w:val="00284DCE"/>
    <w:rsid w:val="0028546A"/>
    <w:rsid w:val="002864A3"/>
    <w:rsid w:val="002945FF"/>
    <w:rsid w:val="002948E1"/>
    <w:rsid w:val="002960B0"/>
    <w:rsid w:val="00297C81"/>
    <w:rsid w:val="002A2AC2"/>
    <w:rsid w:val="002A2B3A"/>
    <w:rsid w:val="002A3A16"/>
    <w:rsid w:val="002A4EE4"/>
    <w:rsid w:val="002A55EE"/>
    <w:rsid w:val="002B1559"/>
    <w:rsid w:val="002B1AB0"/>
    <w:rsid w:val="002B249A"/>
    <w:rsid w:val="002B3B81"/>
    <w:rsid w:val="002B3C31"/>
    <w:rsid w:val="002B3FC4"/>
    <w:rsid w:val="002B5E39"/>
    <w:rsid w:val="002C1FAD"/>
    <w:rsid w:val="002C2778"/>
    <w:rsid w:val="002C295B"/>
    <w:rsid w:val="002C31C0"/>
    <w:rsid w:val="002C3BDE"/>
    <w:rsid w:val="002C6E45"/>
    <w:rsid w:val="002C766B"/>
    <w:rsid w:val="002C7806"/>
    <w:rsid w:val="002D0192"/>
    <w:rsid w:val="002D0953"/>
    <w:rsid w:val="002D1617"/>
    <w:rsid w:val="002D259A"/>
    <w:rsid w:val="002D3EBA"/>
    <w:rsid w:val="002D522B"/>
    <w:rsid w:val="002D52B0"/>
    <w:rsid w:val="002D726D"/>
    <w:rsid w:val="002E0486"/>
    <w:rsid w:val="002E1F99"/>
    <w:rsid w:val="002E2045"/>
    <w:rsid w:val="002E49DC"/>
    <w:rsid w:val="002E6AA2"/>
    <w:rsid w:val="002F115D"/>
    <w:rsid w:val="002F2C44"/>
    <w:rsid w:val="002F4BD2"/>
    <w:rsid w:val="002F5595"/>
    <w:rsid w:val="00300102"/>
    <w:rsid w:val="00300976"/>
    <w:rsid w:val="00301A2A"/>
    <w:rsid w:val="00303845"/>
    <w:rsid w:val="00304B77"/>
    <w:rsid w:val="00304F54"/>
    <w:rsid w:val="00305417"/>
    <w:rsid w:val="00307AB2"/>
    <w:rsid w:val="00310995"/>
    <w:rsid w:val="0031181A"/>
    <w:rsid w:val="00311D98"/>
    <w:rsid w:val="003137FB"/>
    <w:rsid w:val="0031493B"/>
    <w:rsid w:val="003158C8"/>
    <w:rsid w:val="00316106"/>
    <w:rsid w:val="00332244"/>
    <w:rsid w:val="003328EC"/>
    <w:rsid w:val="00333FC1"/>
    <w:rsid w:val="0033416B"/>
    <w:rsid w:val="00334F3A"/>
    <w:rsid w:val="0034011E"/>
    <w:rsid w:val="00340262"/>
    <w:rsid w:val="0034109D"/>
    <w:rsid w:val="00341F0C"/>
    <w:rsid w:val="00345294"/>
    <w:rsid w:val="003456FF"/>
    <w:rsid w:val="00346211"/>
    <w:rsid w:val="00346CCC"/>
    <w:rsid w:val="00347BAB"/>
    <w:rsid w:val="00350216"/>
    <w:rsid w:val="003525C1"/>
    <w:rsid w:val="00352AEF"/>
    <w:rsid w:val="00352EBF"/>
    <w:rsid w:val="003532C9"/>
    <w:rsid w:val="00354EF9"/>
    <w:rsid w:val="00357189"/>
    <w:rsid w:val="00360E60"/>
    <w:rsid w:val="00362082"/>
    <w:rsid w:val="003622D9"/>
    <w:rsid w:val="00363914"/>
    <w:rsid w:val="00366B86"/>
    <w:rsid w:val="00372CA0"/>
    <w:rsid w:val="00373AE8"/>
    <w:rsid w:val="003749F5"/>
    <w:rsid w:val="00375478"/>
    <w:rsid w:val="00375804"/>
    <w:rsid w:val="003758D2"/>
    <w:rsid w:val="003762FB"/>
    <w:rsid w:val="00377CC6"/>
    <w:rsid w:val="003806D1"/>
    <w:rsid w:val="00381291"/>
    <w:rsid w:val="00383018"/>
    <w:rsid w:val="00385151"/>
    <w:rsid w:val="00385845"/>
    <w:rsid w:val="00385BB5"/>
    <w:rsid w:val="00386A00"/>
    <w:rsid w:val="00386BBA"/>
    <w:rsid w:val="00387391"/>
    <w:rsid w:val="00387C70"/>
    <w:rsid w:val="003908D3"/>
    <w:rsid w:val="00391639"/>
    <w:rsid w:val="0039338E"/>
    <w:rsid w:val="0039369D"/>
    <w:rsid w:val="003A087F"/>
    <w:rsid w:val="003A37E1"/>
    <w:rsid w:val="003A3E75"/>
    <w:rsid w:val="003A47B5"/>
    <w:rsid w:val="003A59A6"/>
    <w:rsid w:val="003B34C0"/>
    <w:rsid w:val="003B4397"/>
    <w:rsid w:val="003B6426"/>
    <w:rsid w:val="003B6A22"/>
    <w:rsid w:val="003B7B61"/>
    <w:rsid w:val="003B7CBB"/>
    <w:rsid w:val="003C5199"/>
    <w:rsid w:val="003C618C"/>
    <w:rsid w:val="003C7982"/>
    <w:rsid w:val="003D0C20"/>
    <w:rsid w:val="003D2F66"/>
    <w:rsid w:val="003D3DB0"/>
    <w:rsid w:val="003D3F19"/>
    <w:rsid w:val="003D4B1F"/>
    <w:rsid w:val="003D4C1C"/>
    <w:rsid w:val="003D5AEE"/>
    <w:rsid w:val="003D74C2"/>
    <w:rsid w:val="003E008E"/>
    <w:rsid w:val="003E00C3"/>
    <w:rsid w:val="003E169E"/>
    <w:rsid w:val="003E1A19"/>
    <w:rsid w:val="003E26EE"/>
    <w:rsid w:val="003E52FD"/>
    <w:rsid w:val="003E597D"/>
    <w:rsid w:val="003E626C"/>
    <w:rsid w:val="003E66AF"/>
    <w:rsid w:val="003E6A3E"/>
    <w:rsid w:val="003E7381"/>
    <w:rsid w:val="003F007E"/>
    <w:rsid w:val="003F0A11"/>
    <w:rsid w:val="003F12A4"/>
    <w:rsid w:val="003F1BAF"/>
    <w:rsid w:val="003F43C6"/>
    <w:rsid w:val="004006E5"/>
    <w:rsid w:val="00400B6C"/>
    <w:rsid w:val="0040191A"/>
    <w:rsid w:val="00403C8F"/>
    <w:rsid w:val="004059FE"/>
    <w:rsid w:val="00410A2C"/>
    <w:rsid w:val="00410FFB"/>
    <w:rsid w:val="0041164D"/>
    <w:rsid w:val="00412DBA"/>
    <w:rsid w:val="004134B1"/>
    <w:rsid w:val="004145F1"/>
    <w:rsid w:val="00416E5D"/>
    <w:rsid w:val="00421526"/>
    <w:rsid w:val="0042516D"/>
    <w:rsid w:val="00425494"/>
    <w:rsid w:val="0042573A"/>
    <w:rsid w:val="00426EAF"/>
    <w:rsid w:val="00431977"/>
    <w:rsid w:val="00432818"/>
    <w:rsid w:val="00435311"/>
    <w:rsid w:val="00436007"/>
    <w:rsid w:val="00436A90"/>
    <w:rsid w:val="00437077"/>
    <w:rsid w:val="004405D9"/>
    <w:rsid w:val="00441791"/>
    <w:rsid w:val="00441CB5"/>
    <w:rsid w:val="004445B3"/>
    <w:rsid w:val="00445B4D"/>
    <w:rsid w:val="0044728C"/>
    <w:rsid w:val="00452287"/>
    <w:rsid w:val="0045477F"/>
    <w:rsid w:val="004552AD"/>
    <w:rsid w:val="004555D0"/>
    <w:rsid w:val="004556FC"/>
    <w:rsid w:val="004618BA"/>
    <w:rsid w:val="00462245"/>
    <w:rsid w:val="00463CD9"/>
    <w:rsid w:val="004640E8"/>
    <w:rsid w:val="00465A31"/>
    <w:rsid w:val="00466E25"/>
    <w:rsid w:val="00470318"/>
    <w:rsid w:val="0047181A"/>
    <w:rsid w:val="004718BC"/>
    <w:rsid w:val="00472B1F"/>
    <w:rsid w:val="00474113"/>
    <w:rsid w:val="00474761"/>
    <w:rsid w:val="00475800"/>
    <w:rsid w:val="00476BC2"/>
    <w:rsid w:val="00476FC1"/>
    <w:rsid w:val="00477D54"/>
    <w:rsid w:val="00480CE8"/>
    <w:rsid w:val="00484B86"/>
    <w:rsid w:val="0048523A"/>
    <w:rsid w:val="004855E9"/>
    <w:rsid w:val="00485BB6"/>
    <w:rsid w:val="004873C3"/>
    <w:rsid w:val="004875D7"/>
    <w:rsid w:val="00493D1E"/>
    <w:rsid w:val="0049491A"/>
    <w:rsid w:val="00494934"/>
    <w:rsid w:val="00495EE9"/>
    <w:rsid w:val="004A2966"/>
    <w:rsid w:val="004A29B0"/>
    <w:rsid w:val="004A4997"/>
    <w:rsid w:val="004A6B50"/>
    <w:rsid w:val="004A79EB"/>
    <w:rsid w:val="004A7A84"/>
    <w:rsid w:val="004B0862"/>
    <w:rsid w:val="004B2A2A"/>
    <w:rsid w:val="004B499F"/>
    <w:rsid w:val="004B4A7C"/>
    <w:rsid w:val="004B5858"/>
    <w:rsid w:val="004B7504"/>
    <w:rsid w:val="004B7D78"/>
    <w:rsid w:val="004C0CF3"/>
    <w:rsid w:val="004C0D13"/>
    <w:rsid w:val="004C0D9C"/>
    <w:rsid w:val="004C2EC8"/>
    <w:rsid w:val="004C3B24"/>
    <w:rsid w:val="004C50EE"/>
    <w:rsid w:val="004C5DBD"/>
    <w:rsid w:val="004C6954"/>
    <w:rsid w:val="004C6A25"/>
    <w:rsid w:val="004C778C"/>
    <w:rsid w:val="004D07F1"/>
    <w:rsid w:val="004D0CCF"/>
    <w:rsid w:val="004D6D34"/>
    <w:rsid w:val="004E1708"/>
    <w:rsid w:val="004E1980"/>
    <w:rsid w:val="004E1A98"/>
    <w:rsid w:val="004E25B9"/>
    <w:rsid w:val="004E2848"/>
    <w:rsid w:val="004E35C2"/>
    <w:rsid w:val="004E4DC0"/>
    <w:rsid w:val="004E6BB5"/>
    <w:rsid w:val="004F1C55"/>
    <w:rsid w:val="004F2D64"/>
    <w:rsid w:val="004F34C5"/>
    <w:rsid w:val="004F4C5C"/>
    <w:rsid w:val="004F64AC"/>
    <w:rsid w:val="00500314"/>
    <w:rsid w:val="00503720"/>
    <w:rsid w:val="00503F96"/>
    <w:rsid w:val="0050611C"/>
    <w:rsid w:val="005064A7"/>
    <w:rsid w:val="005066FD"/>
    <w:rsid w:val="005100DF"/>
    <w:rsid w:val="00510145"/>
    <w:rsid w:val="005111A5"/>
    <w:rsid w:val="005116DB"/>
    <w:rsid w:val="00511C19"/>
    <w:rsid w:val="0051357F"/>
    <w:rsid w:val="00515F69"/>
    <w:rsid w:val="0051616E"/>
    <w:rsid w:val="005176EB"/>
    <w:rsid w:val="0052123F"/>
    <w:rsid w:val="00521AD0"/>
    <w:rsid w:val="00523B20"/>
    <w:rsid w:val="00523F0E"/>
    <w:rsid w:val="00526913"/>
    <w:rsid w:val="00526C6E"/>
    <w:rsid w:val="00527485"/>
    <w:rsid w:val="005308A0"/>
    <w:rsid w:val="0053210C"/>
    <w:rsid w:val="00532EC1"/>
    <w:rsid w:val="00533E9A"/>
    <w:rsid w:val="00542FA2"/>
    <w:rsid w:val="00544A27"/>
    <w:rsid w:val="00546336"/>
    <w:rsid w:val="00552812"/>
    <w:rsid w:val="00553B6E"/>
    <w:rsid w:val="00555FDC"/>
    <w:rsid w:val="005564E1"/>
    <w:rsid w:val="005564F5"/>
    <w:rsid w:val="005576C5"/>
    <w:rsid w:val="0055796E"/>
    <w:rsid w:val="00562B44"/>
    <w:rsid w:val="00563A96"/>
    <w:rsid w:val="0056442B"/>
    <w:rsid w:val="0057026D"/>
    <w:rsid w:val="00571A25"/>
    <w:rsid w:val="005726BE"/>
    <w:rsid w:val="00573669"/>
    <w:rsid w:val="00573EE4"/>
    <w:rsid w:val="00575BE9"/>
    <w:rsid w:val="00576D16"/>
    <w:rsid w:val="00577120"/>
    <w:rsid w:val="005775F8"/>
    <w:rsid w:val="00577C4F"/>
    <w:rsid w:val="00577D4D"/>
    <w:rsid w:val="00577D96"/>
    <w:rsid w:val="005804F2"/>
    <w:rsid w:val="00581835"/>
    <w:rsid w:val="00581F7E"/>
    <w:rsid w:val="005853CF"/>
    <w:rsid w:val="005854A8"/>
    <w:rsid w:val="00585CCA"/>
    <w:rsid w:val="00585EBD"/>
    <w:rsid w:val="00587BDF"/>
    <w:rsid w:val="00587D52"/>
    <w:rsid w:val="00590ECF"/>
    <w:rsid w:val="00590F27"/>
    <w:rsid w:val="00591E2D"/>
    <w:rsid w:val="00592302"/>
    <w:rsid w:val="005A1E90"/>
    <w:rsid w:val="005A277D"/>
    <w:rsid w:val="005A342E"/>
    <w:rsid w:val="005A4AA3"/>
    <w:rsid w:val="005A4CBD"/>
    <w:rsid w:val="005A76F9"/>
    <w:rsid w:val="005A7E97"/>
    <w:rsid w:val="005B0306"/>
    <w:rsid w:val="005B0795"/>
    <w:rsid w:val="005B189A"/>
    <w:rsid w:val="005B3EC6"/>
    <w:rsid w:val="005B447C"/>
    <w:rsid w:val="005B5144"/>
    <w:rsid w:val="005B520E"/>
    <w:rsid w:val="005B535B"/>
    <w:rsid w:val="005B6001"/>
    <w:rsid w:val="005B66D0"/>
    <w:rsid w:val="005C1623"/>
    <w:rsid w:val="005C170C"/>
    <w:rsid w:val="005C1A37"/>
    <w:rsid w:val="005C203A"/>
    <w:rsid w:val="005C2EDC"/>
    <w:rsid w:val="005C399D"/>
    <w:rsid w:val="005C6281"/>
    <w:rsid w:val="005D1C0D"/>
    <w:rsid w:val="005D2170"/>
    <w:rsid w:val="005D2805"/>
    <w:rsid w:val="005D457C"/>
    <w:rsid w:val="005D4747"/>
    <w:rsid w:val="005D6708"/>
    <w:rsid w:val="005D730B"/>
    <w:rsid w:val="005D7DE9"/>
    <w:rsid w:val="005E0EE2"/>
    <w:rsid w:val="005E4F96"/>
    <w:rsid w:val="005F4901"/>
    <w:rsid w:val="005F57E6"/>
    <w:rsid w:val="005F5E8E"/>
    <w:rsid w:val="00601963"/>
    <w:rsid w:val="00601BD3"/>
    <w:rsid w:val="00604043"/>
    <w:rsid w:val="00610188"/>
    <w:rsid w:val="006108A4"/>
    <w:rsid w:val="00610FD7"/>
    <w:rsid w:val="00612940"/>
    <w:rsid w:val="006167A0"/>
    <w:rsid w:val="00616B13"/>
    <w:rsid w:val="006201D1"/>
    <w:rsid w:val="0062030D"/>
    <w:rsid w:val="00625967"/>
    <w:rsid w:val="00627241"/>
    <w:rsid w:val="006274C2"/>
    <w:rsid w:val="00631905"/>
    <w:rsid w:val="00631AE0"/>
    <w:rsid w:val="006356DB"/>
    <w:rsid w:val="00636DE9"/>
    <w:rsid w:val="00636FCB"/>
    <w:rsid w:val="00637335"/>
    <w:rsid w:val="00637F0B"/>
    <w:rsid w:val="0064044E"/>
    <w:rsid w:val="006411FD"/>
    <w:rsid w:val="00642840"/>
    <w:rsid w:val="00643CEC"/>
    <w:rsid w:val="006454B9"/>
    <w:rsid w:val="006471E3"/>
    <w:rsid w:val="00652C3B"/>
    <w:rsid w:val="00654672"/>
    <w:rsid w:val="0065545C"/>
    <w:rsid w:val="00655BD2"/>
    <w:rsid w:val="00657883"/>
    <w:rsid w:val="006608A0"/>
    <w:rsid w:val="0066171C"/>
    <w:rsid w:val="0066245A"/>
    <w:rsid w:val="0066303C"/>
    <w:rsid w:val="00664BA8"/>
    <w:rsid w:val="006658ED"/>
    <w:rsid w:val="0066616A"/>
    <w:rsid w:val="00666382"/>
    <w:rsid w:val="00670083"/>
    <w:rsid w:val="0067034A"/>
    <w:rsid w:val="006706E2"/>
    <w:rsid w:val="006718E0"/>
    <w:rsid w:val="00672C02"/>
    <w:rsid w:val="00672C9B"/>
    <w:rsid w:val="006762C1"/>
    <w:rsid w:val="006775F9"/>
    <w:rsid w:val="00684F7C"/>
    <w:rsid w:val="0068788A"/>
    <w:rsid w:val="006919ED"/>
    <w:rsid w:val="00691FAC"/>
    <w:rsid w:val="006926A8"/>
    <w:rsid w:val="006953B2"/>
    <w:rsid w:val="006A40D4"/>
    <w:rsid w:val="006B06D6"/>
    <w:rsid w:val="006B2501"/>
    <w:rsid w:val="006B251C"/>
    <w:rsid w:val="006B373C"/>
    <w:rsid w:val="006B62E2"/>
    <w:rsid w:val="006C0AD8"/>
    <w:rsid w:val="006C0D5D"/>
    <w:rsid w:val="006C1972"/>
    <w:rsid w:val="006C1BF9"/>
    <w:rsid w:val="006C3D4F"/>
    <w:rsid w:val="006C4648"/>
    <w:rsid w:val="006C6523"/>
    <w:rsid w:val="006C6529"/>
    <w:rsid w:val="006C6A53"/>
    <w:rsid w:val="006C7323"/>
    <w:rsid w:val="006D030C"/>
    <w:rsid w:val="006D083D"/>
    <w:rsid w:val="006D0AC5"/>
    <w:rsid w:val="006D3409"/>
    <w:rsid w:val="006D52FF"/>
    <w:rsid w:val="006E0029"/>
    <w:rsid w:val="006E1CF8"/>
    <w:rsid w:val="006E3250"/>
    <w:rsid w:val="006E3EBF"/>
    <w:rsid w:val="006E4949"/>
    <w:rsid w:val="006E7924"/>
    <w:rsid w:val="006F0942"/>
    <w:rsid w:val="006F20A3"/>
    <w:rsid w:val="006F24A6"/>
    <w:rsid w:val="006F34D0"/>
    <w:rsid w:val="006F71BA"/>
    <w:rsid w:val="006F7EB6"/>
    <w:rsid w:val="00700158"/>
    <w:rsid w:val="00700BC2"/>
    <w:rsid w:val="0070239B"/>
    <w:rsid w:val="00705BFC"/>
    <w:rsid w:val="00707D55"/>
    <w:rsid w:val="007116A9"/>
    <w:rsid w:val="0071187E"/>
    <w:rsid w:val="007123D7"/>
    <w:rsid w:val="007124F2"/>
    <w:rsid w:val="007132F6"/>
    <w:rsid w:val="00713E72"/>
    <w:rsid w:val="00714634"/>
    <w:rsid w:val="00714740"/>
    <w:rsid w:val="00715F31"/>
    <w:rsid w:val="007161FA"/>
    <w:rsid w:val="00716E3E"/>
    <w:rsid w:val="00716E6E"/>
    <w:rsid w:val="0072064C"/>
    <w:rsid w:val="00720F27"/>
    <w:rsid w:val="0072488E"/>
    <w:rsid w:val="007258F7"/>
    <w:rsid w:val="00726457"/>
    <w:rsid w:val="00726BF8"/>
    <w:rsid w:val="0072766D"/>
    <w:rsid w:val="00731534"/>
    <w:rsid w:val="00732F99"/>
    <w:rsid w:val="00735344"/>
    <w:rsid w:val="00735A5B"/>
    <w:rsid w:val="0073611E"/>
    <w:rsid w:val="00736CF5"/>
    <w:rsid w:val="00737042"/>
    <w:rsid w:val="00737F95"/>
    <w:rsid w:val="00741F32"/>
    <w:rsid w:val="00743184"/>
    <w:rsid w:val="007442B3"/>
    <w:rsid w:val="0074471A"/>
    <w:rsid w:val="00752043"/>
    <w:rsid w:val="007527AC"/>
    <w:rsid w:val="00752973"/>
    <w:rsid w:val="00753886"/>
    <w:rsid w:val="00753F7B"/>
    <w:rsid w:val="00754325"/>
    <w:rsid w:val="0075453D"/>
    <w:rsid w:val="007564B7"/>
    <w:rsid w:val="007567A7"/>
    <w:rsid w:val="007574A3"/>
    <w:rsid w:val="00761A9F"/>
    <w:rsid w:val="0076200D"/>
    <w:rsid w:val="007626EC"/>
    <w:rsid w:val="0076517D"/>
    <w:rsid w:val="0076614D"/>
    <w:rsid w:val="00767016"/>
    <w:rsid w:val="00767CE5"/>
    <w:rsid w:val="007706C3"/>
    <w:rsid w:val="00771F5B"/>
    <w:rsid w:val="00773412"/>
    <w:rsid w:val="00773AB7"/>
    <w:rsid w:val="00773DC8"/>
    <w:rsid w:val="007744DA"/>
    <w:rsid w:val="00775E56"/>
    <w:rsid w:val="00777A2A"/>
    <w:rsid w:val="00782153"/>
    <w:rsid w:val="0078398E"/>
    <w:rsid w:val="007841BD"/>
    <w:rsid w:val="00784588"/>
    <w:rsid w:val="00786D78"/>
    <w:rsid w:val="00787C5A"/>
    <w:rsid w:val="007911E2"/>
    <w:rsid w:val="007919DE"/>
    <w:rsid w:val="007942D2"/>
    <w:rsid w:val="00795F45"/>
    <w:rsid w:val="00797A12"/>
    <w:rsid w:val="00797C54"/>
    <w:rsid w:val="007A0438"/>
    <w:rsid w:val="007A062D"/>
    <w:rsid w:val="007A06F4"/>
    <w:rsid w:val="007A111D"/>
    <w:rsid w:val="007A24EF"/>
    <w:rsid w:val="007A4BEE"/>
    <w:rsid w:val="007A55C2"/>
    <w:rsid w:val="007A7519"/>
    <w:rsid w:val="007A79E3"/>
    <w:rsid w:val="007B19EC"/>
    <w:rsid w:val="007B28D2"/>
    <w:rsid w:val="007B641C"/>
    <w:rsid w:val="007B75E2"/>
    <w:rsid w:val="007C0308"/>
    <w:rsid w:val="007C36AC"/>
    <w:rsid w:val="007C6655"/>
    <w:rsid w:val="007C68C8"/>
    <w:rsid w:val="007C7C97"/>
    <w:rsid w:val="007D1278"/>
    <w:rsid w:val="007D48FD"/>
    <w:rsid w:val="007D522F"/>
    <w:rsid w:val="007D5BF7"/>
    <w:rsid w:val="007D6389"/>
    <w:rsid w:val="007D6F5D"/>
    <w:rsid w:val="007E1605"/>
    <w:rsid w:val="007E35EC"/>
    <w:rsid w:val="007E4BE8"/>
    <w:rsid w:val="007E50DB"/>
    <w:rsid w:val="007E64BB"/>
    <w:rsid w:val="007E74A0"/>
    <w:rsid w:val="007F0746"/>
    <w:rsid w:val="007F2708"/>
    <w:rsid w:val="007F3543"/>
    <w:rsid w:val="007F599B"/>
    <w:rsid w:val="00800049"/>
    <w:rsid w:val="00800340"/>
    <w:rsid w:val="00800F5A"/>
    <w:rsid w:val="008014D2"/>
    <w:rsid w:val="00801CEB"/>
    <w:rsid w:val="00801EC6"/>
    <w:rsid w:val="00802A9B"/>
    <w:rsid w:val="00802CDD"/>
    <w:rsid w:val="00803FE1"/>
    <w:rsid w:val="008045AD"/>
    <w:rsid w:val="008054BC"/>
    <w:rsid w:val="008069A6"/>
    <w:rsid w:val="00807B28"/>
    <w:rsid w:val="00813772"/>
    <w:rsid w:val="00814577"/>
    <w:rsid w:val="008176C5"/>
    <w:rsid w:val="008207EB"/>
    <w:rsid w:val="008215FE"/>
    <w:rsid w:val="00821EFD"/>
    <w:rsid w:val="00822711"/>
    <w:rsid w:val="00823126"/>
    <w:rsid w:val="00826B78"/>
    <w:rsid w:val="00827110"/>
    <w:rsid w:val="00827D1D"/>
    <w:rsid w:val="0083137E"/>
    <w:rsid w:val="008319DE"/>
    <w:rsid w:val="00833946"/>
    <w:rsid w:val="00833A32"/>
    <w:rsid w:val="00833F90"/>
    <w:rsid w:val="00835767"/>
    <w:rsid w:val="008366FE"/>
    <w:rsid w:val="00840A2B"/>
    <w:rsid w:val="00844669"/>
    <w:rsid w:val="00844B06"/>
    <w:rsid w:val="00850938"/>
    <w:rsid w:val="00851178"/>
    <w:rsid w:val="0085165E"/>
    <w:rsid w:val="0085283F"/>
    <w:rsid w:val="0085422F"/>
    <w:rsid w:val="0085485C"/>
    <w:rsid w:val="00854A73"/>
    <w:rsid w:val="008558B5"/>
    <w:rsid w:val="00856627"/>
    <w:rsid w:val="00862A4E"/>
    <w:rsid w:val="00863DB0"/>
    <w:rsid w:val="0086479C"/>
    <w:rsid w:val="00864DD4"/>
    <w:rsid w:val="008651C0"/>
    <w:rsid w:val="00865A75"/>
    <w:rsid w:val="00867F6A"/>
    <w:rsid w:val="00871B31"/>
    <w:rsid w:val="00871C49"/>
    <w:rsid w:val="00873402"/>
    <w:rsid w:val="008739E6"/>
    <w:rsid w:val="00876286"/>
    <w:rsid w:val="00880343"/>
    <w:rsid w:val="008809FD"/>
    <w:rsid w:val="00880DC2"/>
    <w:rsid w:val="00880DCE"/>
    <w:rsid w:val="00882307"/>
    <w:rsid w:val="008831E3"/>
    <w:rsid w:val="008834E5"/>
    <w:rsid w:val="008847D8"/>
    <w:rsid w:val="00885B62"/>
    <w:rsid w:val="00885E05"/>
    <w:rsid w:val="0089481F"/>
    <w:rsid w:val="00897038"/>
    <w:rsid w:val="0089765C"/>
    <w:rsid w:val="008A0635"/>
    <w:rsid w:val="008A0E39"/>
    <w:rsid w:val="008A396D"/>
    <w:rsid w:val="008A55B5"/>
    <w:rsid w:val="008A6E84"/>
    <w:rsid w:val="008A71B1"/>
    <w:rsid w:val="008A75C8"/>
    <w:rsid w:val="008B0837"/>
    <w:rsid w:val="008B0A98"/>
    <w:rsid w:val="008B1070"/>
    <w:rsid w:val="008B1F1D"/>
    <w:rsid w:val="008B22FF"/>
    <w:rsid w:val="008B3F8C"/>
    <w:rsid w:val="008B4ED7"/>
    <w:rsid w:val="008B4F26"/>
    <w:rsid w:val="008B515F"/>
    <w:rsid w:val="008B6DE2"/>
    <w:rsid w:val="008B74CB"/>
    <w:rsid w:val="008B7713"/>
    <w:rsid w:val="008C0534"/>
    <w:rsid w:val="008C0FD0"/>
    <w:rsid w:val="008C1928"/>
    <w:rsid w:val="008C1A3E"/>
    <w:rsid w:val="008C21DB"/>
    <w:rsid w:val="008C2C42"/>
    <w:rsid w:val="008C2D51"/>
    <w:rsid w:val="008C40D0"/>
    <w:rsid w:val="008C4A16"/>
    <w:rsid w:val="008D0D8E"/>
    <w:rsid w:val="008D1A8D"/>
    <w:rsid w:val="008D1B62"/>
    <w:rsid w:val="008D2E5E"/>
    <w:rsid w:val="008D3D57"/>
    <w:rsid w:val="008D485B"/>
    <w:rsid w:val="008D6EC4"/>
    <w:rsid w:val="008D7B49"/>
    <w:rsid w:val="008E0211"/>
    <w:rsid w:val="008E1D17"/>
    <w:rsid w:val="008E2CD1"/>
    <w:rsid w:val="008E4632"/>
    <w:rsid w:val="008E5A63"/>
    <w:rsid w:val="008E6094"/>
    <w:rsid w:val="008E68AE"/>
    <w:rsid w:val="008F0112"/>
    <w:rsid w:val="008F1E90"/>
    <w:rsid w:val="008F32DA"/>
    <w:rsid w:val="008F3A0F"/>
    <w:rsid w:val="008F3B00"/>
    <w:rsid w:val="008F6BD3"/>
    <w:rsid w:val="009001EE"/>
    <w:rsid w:val="009007ED"/>
    <w:rsid w:val="009023E5"/>
    <w:rsid w:val="0090706B"/>
    <w:rsid w:val="0090706C"/>
    <w:rsid w:val="009076C1"/>
    <w:rsid w:val="00910635"/>
    <w:rsid w:val="0091198A"/>
    <w:rsid w:val="009163E6"/>
    <w:rsid w:val="00916BC8"/>
    <w:rsid w:val="00920B8D"/>
    <w:rsid w:val="0093247A"/>
    <w:rsid w:val="00932609"/>
    <w:rsid w:val="00933F52"/>
    <w:rsid w:val="00934767"/>
    <w:rsid w:val="009349C5"/>
    <w:rsid w:val="00935750"/>
    <w:rsid w:val="00937342"/>
    <w:rsid w:val="00940DAE"/>
    <w:rsid w:val="009412FF"/>
    <w:rsid w:val="00942B43"/>
    <w:rsid w:val="00943C04"/>
    <w:rsid w:val="00945C78"/>
    <w:rsid w:val="00946D3D"/>
    <w:rsid w:val="009522EF"/>
    <w:rsid w:val="009563F6"/>
    <w:rsid w:val="00956861"/>
    <w:rsid w:val="00956A3D"/>
    <w:rsid w:val="009570E4"/>
    <w:rsid w:val="009627CA"/>
    <w:rsid w:val="009639D6"/>
    <w:rsid w:val="00965160"/>
    <w:rsid w:val="009653E9"/>
    <w:rsid w:val="00970632"/>
    <w:rsid w:val="009722E0"/>
    <w:rsid w:val="0097259A"/>
    <w:rsid w:val="0097376D"/>
    <w:rsid w:val="00973E28"/>
    <w:rsid w:val="0097508D"/>
    <w:rsid w:val="00980919"/>
    <w:rsid w:val="00981803"/>
    <w:rsid w:val="009818F2"/>
    <w:rsid w:val="009838F5"/>
    <w:rsid w:val="0098406C"/>
    <w:rsid w:val="0098504E"/>
    <w:rsid w:val="00985055"/>
    <w:rsid w:val="009852FA"/>
    <w:rsid w:val="00987CA3"/>
    <w:rsid w:val="00990019"/>
    <w:rsid w:val="00990B7B"/>
    <w:rsid w:val="00991048"/>
    <w:rsid w:val="009916BC"/>
    <w:rsid w:val="00993185"/>
    <w:rsid w:val="00993845"/>
    <w:rsid w:val="00994E57"/>
    <w:rsid w:val="00996808"/>
    <w:rsid w:val="009970BC"/>
    <w:rsid w:val="009A51BB"/>
    <w:rsid w:val="009A5304"/>
    <w:rsid w:val="009A6EB1"/>
    <w:rsid w:val="009A755A"/>
    <w:rsid w:val="009B1340"/>
    <w:rsid w:val="009B2C52"/>
    <w:rsid w:val="009B4712"/>
    <w:rsid w:val="009B6CCD"/>
    <w:rsid w:val="009C154B"/>
    <w:rsid w:val="009C1838"/>
    <w:rsid w:val="009C232A"/>
    <w:rsid w:val="009C2CB5"/>
    <w:rsid w:val="009C4086"/>
    <w:rsid w:val="009C40B9"/>
    <w:rsid w:val="009C5023"/>
    <w:rsid w:val="009C585C"/>
    <w:rsid w:val="009C7CA9"/>
    <w:rsid w:val="009D0E48"/>
    <w:rsid w:val="009D2302"/>
    <w:rsid w:val="009D2AEB"/>
    <w:rsid w:val="009D387D"/>
    <w:rsid w:val="009D4A5A"/>
    <w:rsid w:val="009D5858"/>
    <w:rsid w:val="009D5BA1"/>
    <w:rsid w:val="009D71D2"/>
    <w:rsid w:val="009D740D"/>
    <w:rsid w:val="009E53CC"/>
    <w:rsid w:val="009E65D3"/>
    <w:rsid w:val="009E709D"/>
    <w:rsid w:val="009E7E36"/>
    <w:rsid w:val="009F08B2"/>
    <w:rsid w:val="009F18D0"/>
    <w:rsid w:val="009F1A70"/>
    <w:rsid w:val="009F2D65"/>
    <w:rsid w:val="009F35F1"/>
    <w:rsid w:val="009F4061"/>
    <w:rsid w:val="009F63D8"/>
    <w:rsid w:val="009F71EE"/>
    <w:rsid w:val="00A0123B"/>
    <w:rsid w:val="00A0127A"/>
    <w:rsid w:val="00A02065"/>
    <w:rsid w:val="00A0214B"/>
    <w:rsid w:val="00A033BE"/>
    <w:rsid w:val="00A03F8F"/>
    <w:rsid w:val="00A0521E"/>
    <w:rsid w:val="00A0695E"/>
    <w:rsid w:val="00A115D0"/>
    <w:rsid w:val="00A13DA8"/>
    <w:rsid w:val="00A13F60"/>
    <w:rsid w:val="00A141DA"/>
    <w:rsid w:val="00A142F1"/>
    <w:rsid w:val="00A14987"/>
    <w:rsid w:val="00A15D5B"/>
    <w:rsid w:val="00A164FA"/>
    <w:rsid w:val="00A16BA5"/>
    <w:rsid w:val="00A200DD"/>
    <w:rsid w:val="00A20806"/>
    <w:rsid w:val="00A24304"/>
    <w:rsid w:val="00A2439E"/>
    <w:rsid w:val="00A2529F"/>
    <w:rsid w:val="00A2631D"/>
    <w:rsid w:val="00A27E2B"/>
    <w:rsid w:val="00A321FF"/>
    <w:rsid w:val="00A3238B"/>
    <w:rsid w:val="00A32C81"/>
    <w:rsid w:val="00A32DA0"/>
    <w:rsid w:val="00A35634"/>
    <w:rsid w:val="00A3567F"/>
    <w:rsid w:val="00A4308D"/>
    <w:rsid w:val="00A4367D"/>
    <w:rsid w:val="00A4409E"/>
    <w:rsid w:val="00A44972"/>
    <w:rsid w:val="00A46788"/>
    <w:rsid w:val="00A510F7"/>
    <w:rsid w:val="00A51F35"/>
    <w:rsid w:val="00A521B1"/>
    <w:rsid w:val="00A54A9F"/>
    <w:rsid w:val="00A5551F"/>
    <w:rsid w:val="00A57482"/>
    <w:rsid w:val="00A579A9"/>
    <w:rsid w:val="00A638C3"/>
    <w:rsid w:val="00A63FC3"/>
    <w:rsid w:val="00A656D1"/>
    <w:rsid w:val="00A65B8E"/>
    <w:rsid w:val="00A66663"/>
    <w:rsid w:val="00A73B16"/>
    <w:rsid w:val="00A74417"/>
    <w:rsid w:val="00A75515"/>
    <w:rsid w:val="00A760A1"/>
    <w:rsid w:val="00A80D43"/>
    <w:rsid w:val="00A837FF"/>
    <w:rsid w:val="00A842F8"/>
    <w:rsid w:val="00A854A0"/>
    <w:rsid w:val="00A87A3B"/>
    <w:rsid w:val="00A87B7B"/>
    <w:rsid w:val="00A87BCA"/>
    <w:rsid w:val="00A93B6F"/>
    <w:rsid w:val="00A93DD7"/>
    <w:rsid w:val="00A93DEC"/>
    <w:rsid w:val="00A9441C"/>
    <w:rsid w:val="00A94A29"/>
    <w:rsid w:val="00A962D4"/>
    <w:rsid w:val="00A96877"/>
    <w:rsid w:val="00A9721F"/>
    <w:rsid w:val="00A97830"/>
    <w:rsid w:val="00AA13EC"/>
    <w:rsid w:val="00AA2116"/>
    <w:rsid w:val="00AA29C2"/>
    <w:rsid w:val="00AA3F54"/>
    <w:rsid w:val="00AA5126"/>
    <w:rsid w:val="00AA55B1"/>
    <w:rsid w:val="00AA7042"/>
    <w:rsid w:val="00AA9757"/>
    <w:rsid w:val="00AB0847"/>
    <w:rsid w:val="00AB1E5D"/>
    <w:rsid w:val="00AB4C50"/>
    <w:rsid w:val="00AB7BFC"/>
    <w:rsid w:val="00AB7D30"/>
    <w:rsid w:val="00AC0DB4"/>
    <w:rsid w:val="00AC25EC"/>
    <w:rsid w:val="00AC6519"/>
    <w:rsid w:val="00AC686B"/>
    <w:rsid w:val="00AC7A1A"/>
    <w:rsid w:val="00AD489F"/>
    <w:rsid w:val="00AD4B2C"/>
    <w:rsid w:val="00AD5392"/>
    <w:rsid w:val="00AD6074"/>
    <w:rsid w:val="00AE03ED"/>
    <w:rsid w:val="00AE0407"/>
    <w:rsid w:val="00AE14A8"/>
    <w:rsid w:val="00AE169F"/>
    <w:rsid w:val="00AE2B7E"/>
    <w:rsid w:val="00AE3FDD"/>
    <w:rsid w:val="00AE589A"/>
    <w:rsid w:val="00AF2291"/>
    <w:rsid w:val="00AF2BF7"/>
    <w:rsid w:val="00AF4471"/>
    <w:rsid w:val="00AF6C40"/>
    <w:rsid w:val="00AF7449"/>
    <w:rsid w:val="00AF7FF8"/>
    <w:rsid w:val="00B01618"/>
    <w:rsid w:val="00B023A7"/>
    <w:rsid w:val="00B039EF"/>
    <w:rsid w:val="00B03A39"/>
    <w:rsid w:val="00B05067"/>
    <w:rsid w:val="00B0761A"/>
    <w:rsid w:val="00B106DB"/>
    <w:rsid w:val="00B10C91"/>
    <w:rsid w:val="00B138FC"/>
    <w:rsid w:val="00B15828"/>
    <w:rsid w:val="00B15F5E"/>
    <w:rsid w:val="00B16F26"/>
    <w:rsid w:val="00B201EF"/>
    <w:rsid w:val="00B20242"/>
    <w:rsid w:val="00B20CDB"/>
    <w:rsid w:val="00B21BD7"/>
    <w:rsid w:val="00B21C6F"/>
    <w:rsid w:val="00B238A6"/>
    <w:rsid w:val="00B24333"/>
    <w:rsid w:val="00B2732E"/>
    <w:rsid w:val="00B27383"/>
    <w:rsid w:val="00B2738F"/>
    <w:rsid w:val="00B306B6"/>
    <w:rsid w:val="00B3103E"/>
    <w:rsid w:val="00B32CE1"/>
    <w:rsid w:val="00B37C09"/>
    <w:rsid w:val="00B40A08"/>
    <w:rsid w:val="00B41332"/>
    <w:rsid w:val="00B436FF"/>
    <w:rsid w:val="00B43F7F"/>
    <w:rsid w:val="00B45D7C"/>
    <w:rsid w:val="00B4634E"/>
    <w:rsid w:val="00B46DC4"/>
    <w:rsid w:val="00B47464"/>
    <w:rsid w:val="00B47544"/>
    <w:rsid w:val="00B51475"/>
    <w:rsid w:val="00B5234F"/>
    <w:rsid w:val="00B5438A"/>
    <w:rsid w:val="00B5481C"/>
    <w:rsid w:val="00B54E4D"/>
    <w:rsid w:val="00B56160"/>
    <w:rsid w:val="00B60074"/>
    <w:rsid w:val="00B60835"/>
    <w:rsid w:val="00B62D73"/>
    <w:rsid w:val="00B63462"/>
    <w:rsid w:val="00B635A9"/>
    <w:rsid w:val="00B64451"/>
    <w:rsid w:val="00B665F8"/>
    <w:rsid w:val="00B670D6"/>
    <w:rsid w:val="00B70157"/>
    <w:rsid w:val="00B70A36"/>
    <w:rsid w:val="00B75FA5"/>
    <w:rsid w:val="00B801A7"/>
    <w:rsid w:val="00B8164B"/>
    <w:rsid w:val="00B81F53"/>
    <w:rsid w:val="00B84002"/>
    <w:rsid w:val="00B8479E"/>
    <w:rsid w:val="00B8636C"/>
    <w:rsid w:val="00B86B96"/>
    <w:rsid w:val="00B913F6"/>
    <w:rsid w:val="00B913FD"/>
    <w:rsid w:val="00B956D5"/>
    <w:rsid w:val="00B9751F"/>
    <w:rsid w:val="00BA0267"/>
    <w:rsid w:val="00BA0C5E"/>
    <w:rsid w:val="00BA1BCB"/>
    <w:rsid w:val="00BA26D6"/>
    <w:rsid w:val="00BA31F4"/>
    <w:rsid w:val="00BA49F7"/>
    <w:rsid w:val="00BA5C74"/>
    <w:rsid w:val="00BA6735"/>
    <w:rsid w:val="00BA6761"/>
    <w:rsid w:val="00BA718B"/>
    <w:rsid w:val="00BA7709"/>
    <w:rsid w:val="00BA7AB6"/>
    <w:rsid w:val="00BB0AA6"/>
    <w:rsid w:val="00BB0B5C"/>
    <w:rsid w:val="00BB1950"/>
    <w:rsid w:val="00BB19A7"/>
    <w:rsid w:val="00BB39AB"/>
    <w:rsid w:val="00BB41CD"/>
    <w:rsid w:val="00BB49AC"/>
    <w:rsid w:val="00BB4A52"/>
    <w:rsid w:val="00BB6309"/>
    <w:rsid w:val="00BB7D00"/>
    <w:rsid w:val="00BB7D8E"/>
    <w:rsid w:val="00BC3183"/>
    <w:rsid w:val="00BC3706"/>
    <w:rsid w:val="00BC58BF"/>
    <w:rsid w:val="00BC7440"/>
    <w:rsid w:val="00BD3DD1"/>
    <w:rsid w:val="00BD5786"/>
    <w:rsid w:val="00BD5F8A"/>
    <w:rsid w:val="00BD62BE"/>
    <w:rsid w:val="00BD74D7"/>
    <w:rsid w:val="00BE0582"/>
    <w:rsid w:val="00BE06BD"/>
    <w:rsid w:val="00BE17D1"/>
    <w:rsid w:val="00BE29D2"/>
    <w:rsid w:val="00BE46D3"/>
    <w:rsid w:val="00BE4A52"/>
    <w:rsid w:val="00BF09EA"/>
    <w:rsid w:val="00BF16CD"/>
    <w:rsid w:val="00BF16FE"/>
    <w:rsid w:val="00BF3020"/>
    <w:rsid w:val="00C02941"/>
    <w:rsid w:val="00C03D84"/>
    <w:rsid w:val="00C044F6"/>
    <w:rsid w:val="00C04F1F"/>
    <w:rsid w:val="00C05F57"/>
    <w:rsid w:val="00C06461"/>
    <w:rsid w:val="00C06CFF"/>
    <w:rsid w:val="00C12DDC"/>
    <w:rsid w:val="00C14030"/>
    <w:rsid w:val="00C15488"/>
    <w:rsid w:val="00C15729"/>
    <w:rsid w:val="00C157B1"/>
    <w:rsid w:val="00C208F6"/>
    <w:rsid w:val="00C21997"/>
    <w:rsid w:val="00C2269E"/>
    <w:rsid w:val="00C2672E"/>
    <w:rsid w:val="00C30429"/>
    <w:rsid w:val="00C31CC3"/>
    <w:rsid w:val="00C31FEB"/>
    <w:rsid w:val="00C34E44"/>
    <w:rsid w:val="00C36D2F"/>
    <w:rsid w:val="00C37AF2"/>
    <w:rsid w:val="00C41045"/>
    <w:rsid w:val="00C42684"/>
    <w:rsid w:val="00C42E4F"/>
    <w:rsid w:val="00C42EBD"/>
    <w:rsid w:val="00C4310A"/>
    <w:rsid w:val="00C466C5"/>
    <w:rsid w:val="00C515B9"/>
    <w:rsid w:val="00C51F60"/>
    <w:rsid w:val="00C5290E"/>
    <w:rsid w:val="00C534FF"/>
    <w:rsid w:val="00C538BD"/>
    <w:rsid w:val="00C53C46"/>
    <w:rsid w:val="00C5516E"/>
    <w:rsid w:val="00C605F8"/>
    <w:rsid w:val="00C60871"/>
    <w:rsid w:val="00C61FFC"/>
    <w:rsid w:val="00C6337D"/>
    <w:rsid w:val="00C643DF"/>
    <w:rsid w:val="00C67511"/>
    <w:rsid w:val="00C67A35"/>
    <w:rsid w:val="00C70965"/>
    <w:rsid w:val="00C70CB0"/>
    <w:rsid w:val="00C74683"/>
    <w:rsid w:val="00C75D5F"/>
    <w:rsid w:val="00C77B07"/>
    <w:rsid w:val="00C83CEF"/>
    <w:rsid w:val="00C846F1"/>
    <w:rsid w:val="00C8749B"/>
    <w:rsid w:val="00C93752"/>
    <w:rsid w:val="00C9388C"/>
    <w:rsid w:val="00C979E8"/>
    <w:rsid w:val="00C97C2A"/>
    <w:rsid w:val="00CA123E"/>
    <w:rsid w:val="00CA2FA9"/>
    <w:rsid w:val="00CA322F"/>
    <w:rsid w:val="00CA52D1"/>
    <w:rsid w:val="00CA5E3D"/>
    <w:rsid w:val="00CA7455"/>
    <w:rsid w:val="00CA787A"/>
    <w:rsid w:val="00CA7F83"/>
    <w:rsid w:val="00CB121C"/>
    <w:rsid w:val="00CB1404"/>
    <w:rsid w:val="00CB188D"/>
    <w:rsid w:val="00CB2BEA"/>
    <w:rsid w:val="00CB3ECA"/>
    <w:rsid w:val="00CB5258"/>
    <w:rsid w:val="00CB66E6"/>
    <w:rsid w:val="00CB69AC"/>
    <w:rsid w:val="00CB7B26"/>
    <w:rsid w:val="00CC33A2"/>
    <w:rsid w:val="00CC7EA0"/>
    <w:rsid w:val="00CD15D9"/>
    <w:rsid w:val="00CD2947"/>
    <w:rsid w:val="00CD355E"/>
    <w:rsid w:val="00CD580A"/>
    <w:rsid w:val="00CD694A"/>
    <w:rsid w:val="00CE2A32"/>
    <w:rsid w:val="00CE3063"/>
    <w:rsid w:val="00CE394F"/>
    <w:rsid w:val="00CE4E0E"/>
    <w:rsid w:val="00CE6B21"/>
    <w:rsid w:val="00CF40C1"/>
    <w:rsid w:val="00CF5DA5"/>
    <w:rsid w:val="00CF6296"/>
    <w:rsid w:val="00CF6A18"/>
    <w:rsid w:val="00CF789C"/>
    <w:rsid w:val="00D01A2C"/>
    <w:rsid w:val="00D020E4"/>
    <w:rsid w:val="00D0353C"/>
    <w:rsid w:val="00D048B0"/>
    <w:rsid w:val="00D06AA7"/>
    <w:rsid w:val="00D072CD"/>
    <w:rsid w:val="00D07DBA"/>
    <w:rsid w:val="00D14ECC"/>
    <w:rsid w:val="00D205E3"/>
    <w:rsid w:val="00D259A7"/>
    <w:rsid w:val="00D26A99"/>
    <w:rsid w:val="00D274BE"/>
    <w:rsid w:val="00D2773A"/>
    <w:rsid w:val="00D31052"/>
    <w:rsid w:val="00D327AB"/>
    <w:rsid w:val="00D37C9C"/>
    <w:rsid w:val="00D41F83"/>
    <w:rsid w:val="00D42BD1"/>
    <w:rsid w:val="00D43984"/>
    <w:rsid w:val="00D43FE6"/>
    <w:rsid w:val="00D4413F"/>
    <w:rsid w:val="00D4547F"/>
    <w:rsid w:val="00D46C4B"/>
    <w:rsid w:val="00D46F79"/>
    <w:rsid w:val="00D478D6"/>
    <w:rsid w:val="00D51A80"/>
    <w:rsid w:val="00D52B22"/>
    <w:rsid w:val="00D571E5"/>
    <w:rsid w:val="00D60D6A"/>
    <w:rsid w:val="00D62296"/>
    <w:rsid w:val="00D66115"/>
    <w:rsid w:val="00D66F04"/>
    <w:rsid w:val="00D67A9B"/>
    <w:rsid w:val="00D70008"/>
    <w:rsid w:val="00D72AE0"/>
    <w:rsid w:val="00D72FEF"/>
    <w:rsid w:val="00D73315"/>
    <w:rsid w:val="00D73DF0"/>
    <w:rsid w:val="00D73F72"/>
    <w:rsid w:val="00D7424B"/>
    <w:rsid w:val="00D74714"/>
    <w:rsid w:val="00D75802"/>
    <w:rsid w:val="00D75D5D"/>
    <w:rsid w:val="00D762B4"/>
    <w:rsid w:val="00D76C15"/>
    <w:rsid w:val="00D80C8A"/>
    <w:rsid w:val="00D81552"/>
    <w:rsid w:val="00D861B6"/>
    <w:rsid w:val="00D8672F"/>
    <w:rsid w:val="00D86845"/>
    <w:rsid w:val="00D878D8"/>
    <w:rsid w:val="00D9156D"/>
    <w:rsid w:val="00D927BC"/>
    <w:rsid w:val="00D92CE0"/>
    <w:rsid w:val="00D93280"/>
    <w:rsid w:val="00D94998"/>
    <w:rsid w:val="00D95519"/>
    <w:rsid w:val="00D967CB"/>
    <w:rsid w:val="00D96F8F"/>
    <w:rsid w:val="00DA1338"/>
    <w:rsid w:val="00DA2D95"/>
    <w:rsid w:val="00DA2F9B"/>
    <w:rsid w:val="00DA4088"/>
    <w:rsid w:val="00DA5758"/>
    <w:rsid w:val="00DA57EA"/>
    <w:rsid w:val="00DA5AB0"/>
    <w:rsid w:val="00DA5AE3"/>
    <w:rsid w:val="00DA5F2D"/>
    <w:rsid w:val="00DB1709"/>
    <w:rsid w:val="00DB19C6"/>
    <w:rsid w:val="00DC175A"/>
    <w:rsid w:val="00DC32EF"/>
    <w:rsid w:val="00DC36AF"/>
    <w:rsid w:val="00DC59A1"/>
    <w:rsid w:val="00DC75DC"/>
    <w:rsid w:val="00DD0EE2"/>
    <w:rsid w:val="00DD233D"/>
    <w:rsid w:val="00DD3D76"/>
    <w:rsid w:val="00DD6968"/>
    <w:rsid w:val="00DD7B85"/>
    <w:rsid w:val="00DE1D8F"/>
    <w:rsid w:val="00DE352C"/>
    <w:rsid w:val="00DE3B07"/>
    <w:rsid w:val="00DE5A5C"/>
    <w:rsid w:val="00DE7D3E"/>
    <w:rsid w:val="00DF011F"/>
    <w:rsid w:val="00DF232D"/>
    <w:rsid w:val="00DF283C"/>
    <w:rsid w:val="00E002F9"/>
    <w:rsid w:val="00E00772"/>
    <w:rsid w:val="00E00E4C"/>
    <w:rsid w:val="00E01992"/>
    <w:rsid w:val="00E01B6F"/>
    <w:rsid w:val="00E01F8B"/>
    <w:rsid w:val="00E02583"/>
    <w:rsid w:val="00E027CC"/>
    <w:rsid w:val="00E02ABF"/>
    <w:rsid w:val="00E030D3"/>
    <w:rsid w:val="00E0378B"/>
    <w:rsid w:val="00E03B3B"/>
    <w:rsid w:val="00E07400"/>
    <w:rsid w:val="00E07AEF"/>
    <w:rsid w:val="00E10BE9"/>
    <w:rsid w:val="00E10C80"/>
    <w:rsid w:val="00E11026"/>
    <w:rsid w:val="00E142D9"/>
    <w:rsid w:val="00E15381"/>
    <w:rsid w:val="00E154DD"/>
    <w:rsid w:val="00E1716C"/>
    <w:rsid w:val="00E172AB"/>
    <w:rsid w:val="00E20A43"/>
    <w:rsid w:val="00E23C08"/>
    <w:rsid w:val="00E246CF"/>
    <w:rsid w:val="00E24FDA"/>
    <w:rsid w:val="00E3011A"/>
    <w:rsid w:val="00E3338E"/>
    <w:rsid w:val="00E35AB8"/>
    <w:rsid w:val="00E36A0B"/>
    <w:rsid w:val="00E36E25"/>
    <w:rsid w:val="00E376D8"/>
    <w:rsid w:val="00E37961"/>
    <w:rsid w:val="00E42734"/>
    <w:rsid w:val="00E45BB7"/>
    <w:rsid w:val="00E5129A"/>
    <w:rsid w:val="00E51922"/>
    <w:rsid w:val="00E52079"/>
    <w:rsid w:val="00E524B6"/>
    <w:rsid w:val="00E52CB0"/>
    <w:rsid w:val="00E52E7A"/>
    <w:rsid w:val="00E5328F"/>
    <w:rsid w:val="00E54605"/>
    <w:rsid w:val="00E61E34"/>
    <w:rsid w:val="00E62894"/>
    <w:rsid w:val="00E62A63"/>
    <w:rsid w:val="00E6520C"/>
    <w:rsid w:val="00E71EC3"/>
    <w:rsid w:val="00E72743"/>
    <w:rsid w:val="00E75455"/>
    <w:rsid w:val="00E75F41"/>
    <w:rsid w:val="00E769EC"/>
    <w:rsid w:val="00E77E1E"/>
    <w:rsid w:val="00E80EC1"/>
    <w:rsid w:val="00E841EC"/>
    <w:rsid w:val="00E8766D"/>
    <w:rsid w:val="00E90FFA"/>
    <w:rsid w:val="00E91219"/>
    <w:rsid w:val="00E940D2"/>
    <w:rsid w:val="00E95986"/>
    <w:rsid w:val="00E96F30"/>
    <w:rsid w:val="00EA1302"/>
    <w:rsid w:val="00EA142C"/>
    <w:rsid w:val="00EA38D9"/>
    <w:rsid w:val="00EA3A80"/>
    <w:rsid w:val="00EA4631"/>
    <w:rsid w:val="00EA4E3C"/>
    <w:rsid w:val="00EA506F"/>
    <w:rsid w:val="00EA618C"/>
    <w:rsid w:val="00EA7F48"/>
    <w:rsid w:val="00EA7F5C"/>
    <w:rsid w:val="00EB0829"/>
    <w:rsid w:val="00EB1003"/>
    <w:rsid w:val="00EB2234"/>
    <w:rsid w:val="00EB3973"/>
    <w:rsid w:val="00EB3A2D"/>
    <w:rsid w:val="00EB4A50"/>
    <w:rsid w:val="00EB4F91"/>
    <w:rsid w:val="00EB6239"/>
    <w:rsid w:val="00EC175E"/>
    <w:rsid w:val="00EC326A"/>
    <w:rsid w:val="00EC3BDE"/>
    <w:rsid w:val="00EC3EFA"/>
    <w:rsid w:val="00EC48BD"/>
    <w:rsid w:val="00EC5343"/>
    <w:rsid w:val="00EC6329"/>
    <w:rsid w:val="00EC74A8"/>
    <w:rsid w:val="00ED142A"/>
    <w:rsid w:val="00ED211D"/>
    <w:rsid w:val="00ED3C38"/>
    <w:rsid w:val="00ED3EA8"/>
    <w:rsid w:val="00ED5F40"/>
    <w:rsid w:val="00ED7610"/>
    <w:rsid w:val="00EE114E"/>
    <w:rsid w:val="00EE4362"/>
    <w:rsid w:val="00EE497B"/>
    <w:rsid w:val="00EE4BD8"/>
    <w:rsid w:val="00EE5ED4"/>
    <w:rsid w:val="00EE6D31"/>
    <w:rsid w:val="00EF04FF"/>
    <w:rsid w:val="00EF08AC"/>
    <w:rsid w:val="00EF0990"/>
    <w:rsid w:val="00EF18D7"/>
    <w:rsid w:val="00EF1E8A"/>
    <w:rsid w:val="00EF3A1A"/>
    <w:rsid w:val="00EF5607"/>
    <w:rsid w:val="00EF70D5"/>
    <w:rsid w:val="00F014F6"/>
    <w:rsid w:val="00F01DBA"/>
    <w:rsid w:val="00F04DCA"/>
    <w:rsid w:val="00F121EE"/>
    <w:rsid w:val="00F16DBB"/>
    <w:rsid w:val="00F202F2"/>
    <w:rsid w:val="00F20C7B"/>
    <w:rsid w:val="00F20F47"/>
    <w:rsid w:val="00F21C75"/>
    <w:rsid w:val="00F22C4C"/>
    <w:rsid w:val="00F22E15"/>
    <w:rsid w:val="00F23853"/>
    <w:rsid w:val="00F24965"/>
    <w:rsid w:val="00F258B9"/>
    <w:rsid w:val="00F27331"/>
    <w:rsid w:val="00F3005F"/>
    <w:rsid w:val="00F30292"/>
    <w:rsid w:val="00F31492"/>
    <w:rsid w:val="00F32092"/>
    <w:rsid w:val="00F32793"/>
    <w:rsid w:val="00F34AD6"/>
    <w:rsid w:val="00F35428"/>
    <w:rsid w:val="00F36263"/>
    <w:rsid w:val="00F36C75"/>
    <w:rsid w:val="00F3726C"/>
    <w:rsid w:val="00F40248"/>
    <w:rsid w:val="00F40FAD"/>
    <w:rsid w:val="00F410C0"/>
    <w:rsid w:val="00F416F3"/>
    <w:rsid w:val="00F42363"/>
    <w:rsid w:val="00F42EF3"/>
    <w:rsid w:val="00F43A99"/>
    <w:rsid w:val="00F44682"/>
    <w:rsid w:val="00F4662D"/>
    <w:rsid w:val="00F46B4D"/>
    <w:rsid w:val="00F4725F"/>
    <w:rsid w:val="00F47D61"/>
    <w:rsid w:val="00F50FB4"/>
    <w:rsid w:val="00F51863"/>
    <w:rsid w:val="00F51F61"/>
    <w:rsid w:val="00F52196"/>
    <w:rsid w:val="00F521AE"/>
    <w:rsid w:val="00F529BA"/>
    <w:rsid w:val="00F578B8"/>
    <w:rsid w:val="00F625E0"/>
    <w:rsid w:val="00F6296B"/>
    <w:rsid w:val="00F644DD"/>
    <w:rsid w:val="00F64722"/>
    <w:rsid w:val="00F652ED"/>
    <w:rsid w:val="00F65F06"/>
    <w:rsid w:val="00F668CD"/>
    <w:rsid w:val="00F66F46"/>
    <w:rsid w:val="00F7033B"/>
    <w:rsid w:val="00F70417"/>
    <w:rsid w:val="00F7371D"/>
    <w:rsid w:val="00F7440F"/>
    <w:rsid w:val="00F74B36"/>
    <w:rsid w:val="00F7526E"/>
    <w:rsid w:val="00F758B2"/>
    <w:rsid w:val="00F75EC6"/>
    <w:rsid w:val="00F77CFA"/>
    <w:rsid w:val="00F77F8D"/>
    <w:rsid w:val="00F80E27"/>
    <w:rsid w:val="00F81466"/>
    <w:rsid w:val="00F81E86"/>
    <w:rsid w:val="00F81F21"/>
    <w:rsid w:val="00F828F1"/>
    <w:rsid w:val="00F83B93"/>
    <w:rsid w:val="00F83CB4"/>
    <w:rsid w:val="00F84333"/>
    <w:rsid w:val="00F84ADB"/>
    <w:rsid w:val="00F84D19"/>
    <w:rsid w:val="00F870B8"/>
    <w:rsid w:val="00F8785E"/>
    <w:rsid w:val="00F90C71"/>
    <w:rsid w:val="00F92B6F"/>
    <w:rsid w:val="00F92ED5"/>
    <w:rsid w:val="00F95085"/>
    <w:rsid w:val="00FA08D1"/>
    <w:rsid w:val="00FA2E0A"/>
    <w:rsid w:val="00FA3FE4"/>
    <w:rsid w:val="00FA600C"/>
    <w:rsid w:val="00FB042C"/>
    <w:rsid w:val="00FB0FDB"/>
    <w:rsid w:val="00FB26CC"/>
    <w:rsid w:val="00FB2F22"/>
    <w:rsid w:val="00FB4993"/>
    <w:rsid w:val="00FB6D83"/>
    <w:rsid w:val="00FB7034"/>
    <w:rsid w:val="00FB794E"/>
    <w:rsid w:val="00FC11A3"/>
    <w:rsid w:val="00FC125A"/>
    <w:rsid w:val="00FC2FA9"/>
    <w:rsid w:val="00FC366B"/>
    <w:rsid w:val="00FC4FD1"/>
    <w:rsid w:val="00FC6AE9"/>
    <w:rsid w:val="00FD0193"/>
    <w:rsid w:val="00FD1136"/>
    <w:rsid w:val="00FD116A"/>
    <w:rsid w:val="00FD15D0"/>
    <w:rsid w:val="00FD174F"/>
    <w:rsid w:val="00FD203F"/>
    <w:rsid w:val="00FD3EB5"/>
    <w:rsid w:val="00FD49E0"/>
    <w:rsid w:val="00FD6C7B"/>
    <w:rsid w:val="00FD78F4"/>
    <w:rsid w:val="00FE0976"/>
    <w:rsid w:val="00FE5010"/>
    <w:rsid w:val="00FE6006"/>
    <w:rsid w:val="00FF4123"/>
    <w:rsid w:val="00FF4E01"/>
    <w:rsid w:val="00FF7662"/>
    <w:rsid w:val="02895EDF"/>
    <w:rsid w:val="035A56FB"/>
    <w:rsid w:val="07707BC4"/>
    <w:rsid w:val="0778C260"/>
    <w:rsid w:val="0A97A197"/>
    <w:rsid w:val="0CBB9A61"/>
    <w:rsid w:val="0DF0EFAC"/>
    <w:rsid w:val="0E544545"/>
    <w:rsid w:val="0F7E1D33"/>
    <w:rsid w:val="10336927"/>
    <w:rsid w:val="104BCAC9"/>
    <w:rsid w:val="10654D05"/>
    <w:rsid w:val="12ACB14E"/>
    <w:rsid w:val="14643DB8"/>
    <w:rsid w:val="16F0F374"/>
    <w:rsid w:val="172251AC"/>
    <w:rsid w:val="191E867E"/>
    <w:rsid w:val="1AC84225"/>
    <w:rsid w:val="1B8C1F90"/>
    <w:rsid w:val="1D34F275"/>
    <w:rsid w:val="1D54820F"/>
    <w:rsid w:val="1D577035"/>
    <w:rsid w:val="1F4E45A8"/>
    <w:rsid w:val="1F7DBC1B"/>
    <w:rsid w:val="26A8F6FF"/>
    <w:rsid w:val="26B83434"/>
    <w:rsid w:val="28128770"/>
    <w:rsid w:val="2959920D"/>
    <w:rsid w:val="2A8FC9A2"/>
    <w:rsid w:val="2A96B700"/>
    <w:rsid w:val="2D46E5A0"/>
    <w:rsid w:val="2E74DAF8"/>
    <w:rsid w:val="2E7CFE60"/>
    <w:rsid w:val="307E8662"/>
    <w:rsid w:val="3428383E"/>
    <w:rsid w:val="38C86884"/>
    <w:rsid w:val="3A98AD6E"/>
    <w:rsid w:val="3B151E20"/>
    <w:rsid w:val="3E54F925"/>
    <w:rsid w:val="3F073805"/>
    <w:rsid w:val="412FA98B"/>
    <w:rsid w:val="4B36F693"/>
    <w:rsid w:val="4E04F631"/>
    <w:rsid w:val="4EAAB826"/>
    <w:rsid w:val="5126D0CA"/>
    <w:rsid w:val="5136AA2D"/>
    <w:rsid w:val="54C31290"/>
    <w:rsid w:val="552CEA70"/>
    <w:rsid w:val="559B28E1"/>
    <w:rsid w:val="592EED05"/>
    <w:rsid w:val="5BF49053"/>
    <w:rsid w:val="5CD008B9"/>
    <w:rsid w:val="60B7A46F"/>
    <w:rsid w:val="63C5BFFD"/>
    <w:rsid w:val="63FCA01F"/>
    <w:rsid w:val="64DB1A9E"/>
    <w:rsid w:val="6597BF61"/>
    <w:rsid w:val="65DB2AD2"/>
    <w:rsid w:val="68256D28"/>
    <w:rsid w:val="6B1B2225"/>
    <w:rsid w:val="6B8B82FF"/>
    <w:rsid w:val="70F867DB"/>
    <w:rsid w:val="72F449ED"/>
    <w:rsid w:val="74AF64C2"/>
    <w:rsid w:val="7BD61FBF"/>
    <w:rsid w:val="7D4575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003E2"/>
  <w15:chartTrackingRefBased/>
  <w15:docId w15:val="{3F3152AE-0331-415C-8FF4-52B4F6463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val="en-GB"/>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4"/>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4"/>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paragraph" w:styleId="Heading6">
    <w:name w:val="heading 6"/>
    <w:basedOn w:val="Normal"/>
    <w:next w:val="Normal"/>
    <w:link w:val="Heading6Char"/>
    <w:uiPriority w:val="9"/>
    <w:unhideWhenUsed/>
    <w:qFormat/>
    <w:rsid w:val="00362082"/>
    <w:pPr>
      <w:spacing w:before="240" w:after="60"/>
      <w:outlineLvl w:val="5"/>
    </w:pPr>
    <w:rPr>
      <w:rFonts w:ascii="Aptos" w:hAnsi="Aptos" w:cs="Arial"/>
      <w:b/>
      <w:bCs/>
      <w:sz w:val="22"/>
      <w:szCs w:val="22"/>
    </w:rPr>
  </w:style>
  <w:style w:type="paragraph" w:styleId="Heading7">
    <w:name w:val="heading 7"/>
    <w:basedOn w:val="Normal"/>
    <w:next w:val="Normal"/>
    <w:link w:val="Heading7Char"/>
    <w:uiPriority w:val="9"/>
    <w:unhideWhenUsed/>
    <w:qFormat/>
    <w:rsid w:val="00862A4E"/>
    <w:pPr>
      <w:spacing w:before="240" w:after="60"/>
      <w:outlineLvl w:val="6"/>
    </w:pPr>
    <w:rPr>
      <w:rFonts w:ascii="Aptos" w:hAnsi="Aptos"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en-GB"/>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tabs>
        <w:tab w:val="left" w:pos="533"/>
      </w:tabs>
      <w:spacing w:before="80" w:after="20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styleId="Header">
    <w:name w:val="header"/>
    <w:basedOn w:val="Normal"/>
    <w:link w:val="HeaderChar"/>
    <w:uiPriority w:val="99"/>
    <w:unhideWhenUsed/>
    <w:rsid w:val="003622D9"/>
    <w:pPr>
      <w:tabs>
        <w:tab w:val="center" w:pos="4680"/>
        <w:tab w:val="right" w:pos="9360"/>
      </w:tabs>
    </w:pPr>
  </w:style>
  <w:style w:type="character" w:customStyle="1" w:styleId="HeaderChar">
    <w:name w:val="Header Char"/>
    <w:link w:val="Header"/>
    <w:uiPriority w:val="99"/>
    <w:rsid w:val="003622D9"/>
    <w:rPr>
      <w:rFonts w:ascii="Times New Roman" w:hAnsi="Times New Roman"/>
    </w:rPr>
  </w:style>
  <w:style w:type="paragraph" w:styleId="Footer">
    <w:name w:val="footer"/>
    <w:basedOn w:val="Normal"/>
    <w:link w:val="FooterChar"/>
    <w:uiPriority w:val="99"/>
    <w:unhideWhenUsed/>
    <w:rsid w:val="003622D9"/>
    <w:pPr>
      <w:tabs>
        <w:tab w:val="center" w:pos="4680"/>
        <w:tab w:val="right" w:pos="9360"/>
      </w:tabs>
    </w:pPr>
  </w:style>
  <w:style w:type="character" w:customStyle="1" w:styleId="FooterChar">
    <w:name w:val="Footer Char"/>
    <w:link w:val="Footer"/>
    <w:uiPriority w:val="99"/>
    <w:rsid w:val="003622D9"/>
    <w:rPr>
      <w:rFonts w:ascii="Times New Roman" w:hAnsi="Times New Roman"/>
    </w:rPr>
  </w:style>
  <w:style w:type="character" w:customStyle="1" w:styleId="Heading6Char">
    <w:name w:val="Heading 6 Char"/>
    <w:link w:val="Heading6"/>
    <w:uiPriority w:val="9"/>
    <w:rsid w:val="00362082"/>
    <w:rPr>
      <w:rFonts w:ascii="Aptos" w:hAnsi="Aptos" w:cs="Arial"/>
      <w:b/>
      <w:bCs/>
      <w:sz w:val="22"/>
      <w:szCs w:val="22"/>
      <w:lang w:val="en-GB"/>
    </w:rPr>
  </w:style>
  <w:style w:type="character" w:customStyle="1" w:styleId="Heading7Char">
    <w:name w:val="Heading 7 Char"/>
    <w:link w:val="Heading7"/>
    <w:uiPriority w:val="9"/>
    <w:rsid w:val="00862A4E"/>
    <w:rPr>
      <w:rFonts w:ascii="Aptos" w:hAnsi="Aptos" w:cs="Arial"/>
      <w:sz w:val="24"/>
      <w:szCs w:val="24"/>
      <w:lang w:val="en-GB"/>
    </w:rPr>
  </w:style>
  <w:style w:type="paragraph" w:customStyle="1" w:styleId="Comment">
    <w:name w:val="Comment"/>
    <w:basedOn w:val="BodyText"/>
    <w:qFormat/>
    <w:rsid w:val="00715F31"/>
    <w:rPr>
      <w:i/>
      <w:color w:val="7F7F7F"/>
    </w:rPr>
  </w:style>
  <w:style w:type="paragraph" w:styleId="NoSpacing">
    <w:name w:val="No Spacing"/>
    <w:uiPriority w:val="1"/>
    <w:qFormat/>
    <w:rsid w:val="00AF2291"/>
    <w:pPr>
      <w:jc w:val="center"/>
    </w:pPr>
    <w:rPr>
      <w:rFonts w:ascii="Times New Roman" w:hAnsi="Times New Roman"/>
      <w:lang w:val="en-GB"/>
    </w:rPr>
  </w:style>
  <w:style w:type="paragraph" w:styleId="ListParagraph">
    <w:name w:val="List Paragraph"/>
    <w:basedOn w:val="Normal"/>
    <w:uiPriority w:val="34"/>
    <w:qFormat/>
    <w:rsid w:val="00A87A3B"/>
    <w:pPr>
      <w:ind w:left="720"/>
      <w:contextualSpacing/>
    </w:pPr>
  </w:style>
  <w:style w:type="character" w:styleId="CommentReference">
    <w:name w:val="annotation reference"/>
    <w:uiPriority w:val="99"/>
    <w:semiHidden/>
    <w:unhideWhenUsed/>
    <w:rsid w:val="00807B28"/>
    <w:rPr>
      <w:sz w:val="16"/>
      <w:szCs w:val="16"/>
    </w:rPr>
  </w:style>
  <w:style w:type="paragraph" w:styleId="CommentText">
    <w:name w:val="annotation text"/>
    <w:basedOn w:val="Normal"/>
    <w:link w:val="CommentTextChar"/>
    <w:uiPriority w:val="99"/>
    <w:unhideWhenUsed/>
    <w:rsid w:val="00807B28"/>
  </w:style>
  <w:style w:type="character" w:customStyle="1" w:styleId="CommentTextChar">
    <w:name w:val="Comment Text Char"/>
    <w:link w:val="CommentText"/>
    <w:uiPriority w:val="99"/>
    <w:rsid w:val="00807B28"/>
    <w:rPr>
      <w:rFonts w:ascii="Times New Roman" w:hAnsi="Times New Roman"/>
      <w:lang w:val="en-GB"/>
    </w:rPr>
  </w:style>
  <w:style w:type="paragraph" w:styleId="CommentSubject">
    <w:name w:val="annotation subject"/>
    <w:basedOn w:val="CommentText"/>
    <w:next w:val="CommentText"/>
    <w:link w:val="CommentSubjectChar"/>
    <w:uiPriority w:val="99"/>
    <w:semiHidden/>
    <w:unhideWhenUsed/>
    <w:rsid w:val="00807B28"/>
    <w:rPr>
      <w:b/>
      <w:bCs/>
    </w:rPr>
  </w:style>
  <w:style w:type="character" w:customStyle="1" w:styleId="CommentSubjectChar">
    <w:name w:val="Comment Subject Char"/>
    <w:link w:val="CommentSubject"/>
    <w:uiPriority w:val="99"/>
    <w:semiHidden/>
    <w:rsid w:val="00807B28"/>
    <w:rPr>
      <w:rFonts w:ascii="Times New Roman" w:hAnsi="Times New Roman"/>
      <w:b/>
      <w:bCs/>
      <w:lang w:val="en-GB"/>
    </w:rPr>
  </w:style>
  <w:style w:type="character" w:customStyle="1" w:styleId="notion-enable-hover">
    <w:name w:val="notion-enable-hover"/>
    <w:basedOn w:val="DefaultParagraphFont"/>
    <w:rsid w:val="00827110"/>
  </w:style>
  <w:style w:type="paragraph" w:styleId="NormalWeb">
    <w:name w:val="Normal (Web)"/>
    <w:basedOn w:val="Normal"/>
    <w:uiPriority w:val="99"/>
    <w:semiHidden/>
    <w:unhideWhenUsed/>
    <w:rsid w:val="004F4C5C"/>
    <w:pPr>
      <w:spacing w:before="100" w:beforeAutospacing="1" w:after="100" w:afterAutospacing="1"/>
      <w:jc w:val="left"/>
    </w:pPr>
    <w:rPr>
      <w:sz w:val="24"/>
      <w:szCs w:val="24"/>
      <w:lang w:val="en-US"/>
    </w:rPr>
  </w:style>
  <w:style w:type="paragraph" w:styleId="Bibliography">
    <w:name w:val="Bibliography"/>
    <w:basedOn w:val="Normal"/>
    <w:next w:val="Normal"/>
    <w:uiPriority w:val="37"/>
    <w:unhideWhenUsed/>
    <w:rsid w:val="00707D55"/>
    <w:pPr>
      <w:tabs>
        <w:tab w:val="left" w:pos="504"/>
      </w:tabs>
      <w:ind w:left="504" w:hanging="504"/>
    </w:pPr>
  </w:style>
  <w:style w:type="character" w:styleId="Emphasis">
    <w:name w:val="Emphasis"/>
    <w:uiPriority w:val="20"/>
    <w:qFormat/>
    <w:rsid w:val="00800049"/>
    <w:rPr>
      <w:i/>
      <w:iCs/>
    </w:rPr>
  </w:style>
  <w:style w:type="character" w:styleId="Mention">
    <w:name w:val="Mention"/>
    <w:uiPriority w:val="99"/>
    <w:unhideWhenUsed/>
    <w:rPr>
      <w:color w:val="2B579A"/>
      <w:shd w:val="clear" w:color="auto" w:fill="E6E6E6"/>
    </w:rPr>
  </w:style>
  <w:style w:type="character" w:styleId="Hyperlink">
    <w:name w:val="Hyperlink"/>
    <w:uiPriority w:val="99"/>
    <w:unhideWhenUsed/>
    <w:rPr>
      <w:color w:val="467886"/>
      <w:u w:val="single"/>
    </w:rPr>
  </w:style>
  <w:style w:type="paragraph" w:styleId="Caption">
    <w:name w:val="caption"/>
    <w:basedOn w:val="Normal"/>
    <w:next w:val="Normal"/>
    <w:uiPriority w:val="35"/>
    <w:unhideWhenUsed/>
    <w:qFormat/>
    <w:rsid w:val="00577D4D"/>
    <w:rPr>
      <w:b/>
      <w:bCs/>
    </w:rPr>
  </w:style>
  <w:style w:type="character" w:customStyle="1" w:styleId="notion-text-equation-token">
    <w:name w:val="notion-text-equation-token"/>
    <w:basedOn w:val="DefaultParagraphFont"/>
    <w:rsid w:val="009F18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3423">
      <w:bodyDiv w:val="1"/>
      <w:marLeft w:val="0"/>
      <w:marRight w:val="0"/>
      <w:marTop w:val="0"/>
      <w:marBottom w:val="0"/>
      <w:divBdr>
        <w:top w:val="none" w:sz="0" w:space="0" w:color="auto"/>
        <w:left w:val="none" w:sz="0" w:space="0" w:color="auto"/>
        <w:bottom w:val="none" w:sz="0" w:space="0" w:color="auto"/>
        <w:right w:val="none" w:sz="0" w:space="0" w:color="auto"/>
      </w:divBdr>
      <w:divsChild>
        <w:div w:id="1251621625">
          <w:marLeft w:val="0"/>
          <w:marRight w:val="0"/>
          <w:marTop w:val="0"/>
          <w:marBottom w:val="0"/>
          <w:divBdr>
            <w:top w:val="none" w:sz="0" w:space="0" w:color="auto"/>
            <w:left w:val="none" w:sz="0" w:space="0" w:color="auto"/>
            <w:bottom w:val="none" w:sz="0" w:space="0" w:color="auto"/>
            <w:right w:val="none" w:sz="0" w:space="0" w:color="auto"/>
          </w:divBdr>
          <w:divsChild>
            <w:div w:id="1224682925">
              <w:marLeft w:val="0"/>
              <w:marRight w:val="0"/>
              <w:marTop w:val="0"/>
              <w:marBottom w:val="0"/>
              <w:divBdr>
                <w:top w:val="none" w:sz="0" w:space="0" w:color="auto"/>
                <w:left w:val="none" w:sz="0" w:space="0" w:color="auto"/>
                <w:bottom w:val="none" w:sz="0" w:space="0" w:color="auto"/>
                <w:right w:val="none" w:sz="0" w:space="0" w:color="auto"/>
              </w:divBdr>
              <w:divsChild>
                <w:div w:id="93115739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7367141">
      <w:bodyDiv w:val="1"/>
      <w:marLeft w:val="0"/>
      <w:marRight w:val="0"/>
      <w:marTop w:val="0"/>
      <w:marBottom w:val="0"/>
      <w:divBdr>
        <w:top w:val="none" w:sz="0" w:space="0" w:color="auto"/>
        <w:left w:val="none" w:sz="0" w:space="0" w:color="auto"/>
        <w:bottom w:val="none" w:sz="0" w:space="0" w:color="auto"/>
        <w:right w:val="none" w:sz="0" w:space="0" w:color="auto"/>
      </w:divBdr>
    </w:div>
    <w:div w:id="765686696">
      <w:bodyDiv w:val="1"/>
      <w:marLeft w:val="0"/>
      <w:marRight w:val="0"/>
      <w:marTop w:val="0"/>
      <w:marBottom w:val="0"/>
      <w:divBdr>
        <w:top w:val="none" w:sz="0" w:space="0" w:color="auto"/>
        <w:left w:val="none" w:sz="0" w:space="0" w:color="auto"/>
        <w:bottom w:val="none" w:sz="0" w:space="0" w:color="auto"/>
        <w:right w:val="none" w:sz="0" w:space="0" w:color="auto"/>
      </w:divBdr>
    </w:div>
    <w:div w:id="862206396">
      <w:bodyDiv w:val="1"/>
      <w:marLeft w:val="0"/>
      <w:marRight w:val="0"/>
      <w:marTop w:val="0"/>
      <w:marBottom w:val="0"/>
      <w:divBdr>
        <w:top w:val="none" w:sz="0" w:space="0" w:color="auto"/>
        <w:left w:val="none" w:sz="0" w:space="0" w:color="auto"/>
        <w:bottom w:val="none" w:sz="0" w:space="0" w:color="auto"/>
        <w:right w:val="none" w:sz="0" w:space="0" w:color="auto"/>
      </w:divBdr>
    </w:div>
    <w:div w:id="989479140">
      <w:bodyDiv w:val="1"/>
      <w:marLeft w:val="0"/>
      <w:marRight w:val="0"/>
      <w:marTop w:val="0"/>
      <w:marBottom w:val="0"/>
      <w:divBdr>
        <w:top w:val="none" w:sz="0" w:space="0" w:color="auto"/>
        <w:left w:val="none" w:sz="0" w:space="0" w:color="auto"/>
        <w:bottom w:val="none" w:sz="0" w:space="0" w:color="auto"/>
        <w:right w:val="none" w:sz="0" w:space="0" w:color="auto"/>
      </w:divBdr>
    </w:div>
    <w:div w:id="1219318799">
      <w:bodyDiv w:val="1"/>
      <w:marLeft w:val="0"/>
      <w:marRight w:val="0"/>
      <w:marTop w:val="0"/>
      <w:marBottom w:val="0"/>
      <w:divBdr>
        <w:top w:val="none" w:sz="0" w:space="0" w:color="auto"/>
        <w:left w:val="none" w:sz="0" w:space="0" w:color="auto"/>
        <w:bottom w:val="none" w:sz="0" w:space="0" w:color="auto"/>
        <w:right w:val="none" w:sz="0" w:space="0" w:color="auto"/>
      </w:divBdr>
    </w:div>
    <w:div w:id="1270433396">
      <w:bodyDiv w:val="1"/>
      <w:marLeft w:val="0"/>
      <w:marRight w:val="0"/>
      <w:marTop w:val="0"/>
      <w:marBottom w:val="0"/>
      <w:divBdr>
        <w:top w:val="none" w:sz="0" w:space="0" w:color="auto"/>
        <w:left w:val="none" w:sz="0" w:space="0" w:color="auto"/>
        <w:bottom w:val="none" w:sz="0" w:space="0" w:color="auto"/>
        <w:right w:val="none" w:sz="0" w:space="0" w:color="auto"/>
      </w:divBdr>
    </w:div>
    <w:div w:id="1320621646">
      <w:bodyDiv w:val="1"/>
      <w:marLeft w:val="0"/>
      <w:marRight w:val="0"/>
      <w:marTop w:val="0"/>
      <w:marBottom w:val="0"/>
      <w:divBdr>
        <w:top w:val="none" w:sz="0" w:space="0" w:color="auto"/>
        <w:left w:val="none" w:sz="0" w:space="0" w:color="auto"/>
        <w:bottom w:val="none" w:sz="0" w:space="0" w:color="auto"/>
        <w:right w:val="none" w:sz="0" w:space="0" w:color="auto"/>
      </w:divBdr>
    </w:div>
    <w:div w:id="1470318416">
      <w:bodyDiv w:val="1"/>
      <w:marLeft w:val="0"/>
      <w:marRight w:val="0"/>
      <w:marTop w:val="0"/>
      <w:marBottom w:val="0"/>
      <w:divBdr>
        <w:top w:val="none" w:sz="0" w:space="0" w:color="auto"/>
        <w:left w:val="none" w:sz="0" w:space="0" w:color="auto"/>
        <w:bottom w:val="none" w:sz="0" w:space="0" w:color="auto"/>
        <w:right w:val="none" w:sz="0" w:space="0" w:color="auto"/>
      </w:divBdr>
    </w:div>
    <w:div w:id="1503547300">
      <w:bodyDiv w:val="1"/>
      <w:marLeft w:val="0"/>
      <w:marRight w:val="0"/>
      <w:marTop w:val="0"/>
      <w:marBottom w:val="0"/>
      <w:divBdr>
        <w:top w:val="none" w:sz="0" w:space="0" w:color="auto"/>
        <w:left w:val="none" w:sz="0" w:space="0" w:color="auto"/>
        <w:bottom w:val="none" w:sz="0" w:space="0" w:color="auto"/>
        <w:right w:val="none" w:sz="0" w:space="0" w:color="auto"/>
      </w:divBdr>
    </w:div>
    <w:div w:id="1800949818">
      <w:bodyDiv w:val="1"/>
      <w:marLeft w:val="0"/>
      <w:marRight w:val="0"/>
      <w:marTop w:val="0"/>
      <w:marBottom w:val="0"/>
      <w:divBdr>
        <w:top w:val="none" w:sz="0" w:space="0" w:color="auto"/>
        <w:left w:val="none" w:sz="0" w:space="0" w:color="auto"/>
        <w:bottom w:val="none" w:sz="0" w:space="0" w:color="auto"/>
        <w:right w:val="none" w:sz="0" w:space="0" w:color="auto"/>
      </w:divBdr>
    </w:div>
    <w:div w:id="1845365561">
      <w:bodyDiv w:val="1"/>
      <w:marLeft w:val="0"/>
      <w:marRight w:val="0"/>
      <w:marTop w:val="0"/>
      <w:marBottom w:val="0"/>
      <w:divBdr>
        <w:top w:val="none" w:sz="0" w:space="0" w:color="auto"/>
        <w:left w:val="none" w:sz="0" w:space="0" w:color="auto"/>
        <w:bottom w:val="none" w:sz="0" w:space="0" w:color="auto"/>
        <w:right w:val="none" w:sz="0" w:space="0" w:color="auto"/>
      </w:divBdr>
    </w:div>
    <w:div w:id="1913193015">
      <w:bodyDiv w:val="1"/>
      <w:marLeft w:val="0"/>
      <w:marRight w:val="0"/>
      <w:marTop w:val="0"/>
      <w:marBottom w:val="0"/>
      <w:divBdr>
        <w:top w:val="none" w:sz="0" w:space="0" w:color="auto"/>
        <w:left w:val="none" w:sz="0" w:space="0" w:color="auto"/>
        <w:bottom w:val="none" w:sz="0" w:space="0" w:color="auto"/>
        <w:right w:val="none" w:sz="0" w:space="0" w:color="auto"/>
      </w:divBdr>
    </w:div>
    <w:div w:id="2024237551">
      <w:bodyDiv w:val="1"/>
      <w:marLeft w:val="0"/>
      <w:marRight w:val="0"/>
      <w:marTop w:val="0"/>
      <w:marBottom w:val="0"/>
      <w:divBdr>
        <w:top w:val="none" w:sz="0" w:space="0" w:color="auto"/>
        <w:left w:val="none" w:sz="0" w:space="0" w:color="auto"/>
        <w:bottom w:val="none" w:sz="0" w:space="0" w:color="auto"/>
        <w:right w:val="none" w:sz="0" w:space="0" w:color="auto"/>
      </w:divBdr>
    </w:div>
    <w:div w:id="2035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19/05/relationships/documenttasks" Target="documenttasks/documenttask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1E8F11D1-44CE-4B0F-92DC-7CFCB82A5A79}">
    <t:Anchor>
      <t:Comment id="1027150355"/>
    </t:Anchor>
    <t:History>
      <t:Event id="{C2BDC65E-88D2-44C8-AC6B-B0DAD5613798}" time="2024-03-31T11:11:51.769Z">
        <t:Attribution userId="S::kilomo@andrew.cmu.edu::2722a78e-8edd-451b-bcf7-b0000ba34667" userProvider="AD" userName="Kaiza Kunonu Ilomo"/>
        <t:Anchor>
          <t:Comment id="913462941"/>
        </t:Anchor>
        <t:Create/>
      </t:Event>
      <t:Event id="{D1E6F292-5372-4F70-9D34-D8DBAF687488}" time="2024-03-31T11:11:51.769Z">
        <t:Attribution userId="S::kilomo@andrew.cmu.edu::2722a78e-8edd-451b-bcf7-b0000ba34667" userProvider="AD" userName="Kaiza Kunonu Ilomo"/>
        <t:Anchor>
          <t:Comment id="913462941"/>
        </t:Anchor>
        <t:Assign userId="S::jwaithak@andrew.cmu.edu::a0a3911e-76e6-4a73-94ed-950ec9630c30" userProvider="AD" userName="John Gachihi Waithaka"/>
      </t:Event>
      <t:Event id="{463ABB0F-4907-41A9-A619-72C9B6D8FA00}" time="2024-03-31T11:11:51.769Z">
        <t:Attribution userId="S::kilomo@andrew.cmu.edu::2722a78e-8edd-451b-bcf7-b0000ba34667" userProvider="AD" userName="Kaiza Kunonu Ilomo"/>
        <t:Anchor>
          <t:Comment id="913462941"/>
        </t:Anchor>
        <t:SetTitle title="@John Gachihi Waithaka"/>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D5D6B-F9EA-49B8-A401-A98C32554D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2887</TotalTime>
  <Pages>1</Pages>
  <Words>14392</Words>
  <Characters>82040</Characters>
  <Application>Microsoft Office Word</Application>
  <DocSecurity>4</DocSecurity>
  <Lines>683</Lines>
  <Paragraphs>192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John Gachihi Waithaka</cp:lastModifiedBy>
  <cp:revision>287</cp:revision>
  <cp:lastPrinted>2024-05-08T16:45:00Z</cp:lastPrinted>
  <dcterms:created xsi:type="dcterms:W3CDTF">2024-05-06T15:38:00Z</dcterms:created>
  <dcterms:modified xsi:type="dcterms:W3CDTF">2024-05-08T16:45:00Z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fd774ecf45cdcfde2c3d30cbfbcddd34f3ce206cdac7914eaa41b4cba32dfe66</vt:lpwstr>
  </property>
  <property fmtid="{D5CDD505-2E9C-101B-9397-08002B2CF9AE}" pid="3" name="ZOTERO_PREF_1">
    <vt:lpwstr>&lt;data data-version="3" zotero-version="6.0.36"&gt;&lt;session id="7MQzVivD"/&gt;&lt;style id="http://www.zotero.org/styles/ieee" locale="en-GB" hasBibliography="1" bibliographyStyleHasBeenSet="1"/&gt;&lt;prefs&gt;&lt;pref name="fieldType" value="Field"/&gt;&lt;pref name="automaticJour</vt:lpwstr>
  </property>
  <property fmtid="{D5CDD505-2E9C-101B-9397-08002B2CF9AE}" pid="4" name="ZOTERO_PREF_2">
    <vt:lpwstr>nalAbbreviations" value="true"/&gt;&lt;/prefs&gt;&lt;/data&gt;</vt:lpwstr>
  </property>
</Properties>
</file>