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22p9dognj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Use Case Diagram (Text Description)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Actor:</w:t>
      </w:r>
      <w:r w:rsidDel="00000000" w:rsidR="00000000" w:rsidRPr="00000000">
        <w:rPr>
          <w:rtl w:val="0"/>
        </w:rPr>
        <w:t xml:space="preserve"> User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BST Program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Insert values into BST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tree traversals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number of single‑parent nodes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Display result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