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Flowchart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|       START  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|  Is root NULL?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| Yes        | 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v            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+--------------------+   +---------------------------+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| Create new root    |   | Is root full (2t-1 keys)?|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| Insert key into it |   +---------------------------+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+--------------------+        | Yes         | 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v             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+----------------------+   +----------------------+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| Create new node 's'  |   | Call insertNonFull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| Make old root child  |   | on root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| splitChild(0, root)  |   +----------------------+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| Choose correct child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| insertNonFull(k)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+----------------------+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+----------------------+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|         END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+----------------------+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v9m4rtlyi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Flowchart Description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flowchart outlines the logic of inserting a key into a B‑Tree: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root is empty, create a new node.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root is full, split it before inserting.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insert into the appropriate non-full node.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algorithm ensures the B‑Tree properties remain valid after every insertion.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