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Pr>
              <w:jc w:val="both"/>
            </w:pPr>
          </w:p>
          <w:p>
            <w:pPr>
              <w:jc w:val="both"/>
            </w:pPr>
            <w:r>
              <w:rPr>
                <w:rFonts w:ascii="Times New Roman" w:hAnsi="Times New Roman"/>
                <w:b w:val="0"/>
                <w:i w:val="0"/>
                <w:sz w:val="28"/>
                <w:u w:val="none"/>
              </w:rPr>
              <w:t>2nd May, 2025</w:t>
            </w:r>
          </w:p>
        </w:tc>
      </w:tr>
      <w:tr>
        <w:tc>
          <w:tcPr>
            <w:tcW w:type="dxa" w:w="3888"/>
            <w:vAlign w:val="center"/>
          </w:tcPr>
          <w:p>
            <w:pPr>
              <w:jc w:val="center"/>
            </w:pPr>
            <w:r>
              <w:rPr>
                <w:rFonts w:ascii="Times New Roman" w:hAnsi="Times New Roman" w:eastAsia="Times New Roman"/>
                <w:b/>
                <w:sz w:val="32"/>
              </w:rPr>
              <w:t>DAYS</w:t>
            </w:r>
          </w:p>
        </w:tc>
        <w:tc>
          <w:tcPr>
            <w:tcW w:type="dxa" w:w="9072"/>
          </w:tcPr>
          <w:p>
            <w:pPr>
              <w:jc w:val="both"/>
            </w:pPr>
          </w:p>
          <w:p>
            <w:pPr>
              <w:jc w:val="both"/>
            </w:pPr>
            <w:r>
              <w:rPr>
                <w:rFonts w:ascii="Times New Roman" w:hAnsi="Times New Roman"/>
                <w:b w:val="0"/>
                <w:i w:val="0"/>
                <w:sz w:val="28"/>
                <w:u w:val="none"/>
              </w:rPr>
              <w:t>M o n d a y   -   F r i d a y</w:t>
            </w:r>
          </w:p>
        </w:tc>
      </w:tr>
      <w:tr>
        <w:tc>
          <w:tcPr>
            <w:tcW w:type="dxa" w:w="3888"/>
            <w:vAlign w:val="center"/>
          </w:tcPr>
          <w:p>
            <w:pPr>
              <w:jc w:val="center"/>
            </w:pPr>
            <w:r>
              <w:rPr>
                <w:rFonts w:ascii="Times New Roman" w:hAnsi="Times New Roman" w:eastAsia="Times New Roman"/>
                <w:b/>
                <w:sz w:val="32"/>
              </w:rPr>
              <w:t>DURATION</w:t>
            </w:r>
          </w:p>
        </w:tc>
        <w:tc>
          <w:tcPr>
            <w:tcW w:type="dxa" w:w="9072"/>
          </w:tcPr>
          <w:p>
            <w:pPr>
              <w:jc w:val="both"/>
            </w:pPr>
          </w:p>
          <w:p>
            <w:pPr>
              <w:jc w:val="both"/>
            </w:pPr>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pPr>
              <w:jc w:val="both"/>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Pr>
              <w:jc w:val="both"/>
            </w:pPr>
          </w:p>
          <w:p>
            <w:pPr>
              <w:jc w:val="both"/>
            </w:pPr>
            <w:r>
              <w:rPr>
                <w:rFonts w:ascii="Times New Roman" w:hAnsi="Times New Roman"/>
                <w:b w:val="0"/>
                <w:i w:val="0"/>
                <w:sz w:val="28"/>
                <w:u w:val="none"/>
              </w:rPr>
              <w:t>Strand 1: Number</w:t>
            </w:r>
          </w:p>
        </w:tc>
      </w:tr>
      <w:tr>
        <w:tc>
          <w:tcPr>
            <w:tcW w:type="dxa" w:w="3888"/>
            <w:vAlign w:val="center"/>
          </w:tcPr>
          <w:p>
            <w:pPr>
              <w:jc w:val="center"/>
            </w:pPr>
            <w:r>
              <w:rPr>
                <w:rFonts w:ascii="Times New Roman" w:hAnsi="Times New Roman" w:eastAsia="Times New Roman"/>
                <w:b/>
                <w:sz w:val="32"/>
              </w:rPr>
              <w:t>SUBSTRAND</w:t>
            </w:r>
          </w:p>
        </w:tc>
        <w:tc>
          <w:tcPr>
            <w:tcW w:type="dxa" w:w="9072"/>
          </w:tcPr>
          <w:p>
            <w:pPr>
              <w:jc w:val="both"/>
            </w:pPr>
          </w:p>
          <w:p>
            <w:pPr>
              <w:jc w:val="both"/>
            </w:pPr>
            <w:r>
              <w:rPr>
                <w:rFonts w:ascii="Times New Roman" w:hAnsi="Times New Roman"/>
                <w:b w:val="0"/>
                <w:i w:val="0"/>
                <w:sz w:val="28"/>
                <w:u w:val="none"/>
              </w:rPr>
              <w:t>Sub-strand 1.4: Perfect Squares</w:t>
            </w:r>
          </w:p>
        </w:tc>
      </w:tr>
      <w:tr>
        <w:tc>
          <w:tcPr>
            <w:tcW w:type="dxa" w:w="3888"/>
            <w:vAlign w:val="center"/>
          </w:tcPr>
          <w:p>
            <w:pPr>
              <w:jc w:val="center"/>
            </w:pPr>
            <w:r>
              <w:rPr>
                <w:rFonts w:ascii="Times New Roman" w:hAnsi="Times New Roman" w:eastAsia="Times New Roman"/>
                <w:b/>
                <w:sz w:val="32"/>
              </w:rPr>
              <w:t>CLASS</w:t>
            </w:r>
          </w:p>
        </w:tc>
        <w:tc>
          <w:tcPr>
            <w:tcW w:type="dxa" w:w="9072"/>
          </w:tcPr>
          <w:p>
            <w:pPr>
              <w:jc w:val="both"/>
            </w:pPr>
          </w:p>
          <w:p>
            <w:pPr>
              <w:jc w:val="both"/>
            </w:pPr>
            <w:r>
              <w:rPr>
                <w:rFonts w:ascii="Times New Roman" w:hAnsi="Times New Roman"/>
                <w:b w:val="0"/>
                <w:i w:val="0"/>
                <w:sz w:val="28"/>
                <w:u w:val="none"/>
              </w:rPr>
              <w:t>Basic Eight</w:t>
            </w:r>
          </w:p>
        </w:tc>
      </w:tr>
      <w:tr>
        <w:tc>
          <w:tcPr>
            <w:tcW w:type="dxa" w:w="3888"/>
            <w:vAlign w:val="center"/>
          </w:tcPr>
          <w:p>
            <w:pPr>
              <w:jc w:val="center"/>
            </w:pPr>
            <w:r>
              <w:rPr>
                <w:rFonts w:ascii="Times New Roman" w:hAnsi="Times New Roman" w:eastAsia="Times New Roman"/>
                <w:b/>
                <w:sz w:val="32"/>
              </w:rPr>
              <w:t>CLASS SIZE</w:t>
            </w:r>
          </w:p>
        </w:tc>
        <w:tc>
          <w:tcPr>
            <w:tcW w:type="dxa" w:w="9072"/>
          </w:tcPr>
          <w:p>
            <w:pPr>
              <w:jc w:val="both"/>
            </w:pPr>
          </w:p>
          <w:p>
            <w:pPr>
              <w:jc w:val="both"/>
            </w:pPr>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B8.1.4.1: Learners will demonstrate an understanding of perfect squares.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jc w:val="left"/>
            </w:pPr>
            <w:r>
              <w:rPr>
                <w:rFonts w:ascii="Times New Roman" w:hAnsi="Times New Roman"/>
                <w:b w:val="0"/>
                <w:i w:val="0"/>
                <w:sz w:val="28"/>
                <w:u w:val="none"/>
              </w:rPr>
              <w:t>B8.1.4.1.1: Identify and explain perfect squares up to 400.</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By the end of the lesson, learners should be able to: 1. Define and identify perfect squares up to 400. 2. Calculate the square of numbers up to 20. 3. Solve real-life problems involving perfect squares.</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Charts of perfect squares</w:t>
            </w:r>
          </w:p>
          <w:p>
            <w:pPr>
              <w:pStyle w:val="ListBullet"/>
              <w:jc w:val="left"/>
            </w:pPr>
            <w:r>
              <w:rPr>
                <w:rFonts w:ascii="Times New Roman" w:hAnsi="Times New Roman"/>
                <w:b w:val="0"/>
                <w:i w:val="0"/>
                <w:sz w:val="28"/>
                <w:u w:val="none"/>
              </w:rPr>
              <w:t>Markers</w:t>
            </w:r>
          </w:p>
          <w:p>
            <w:pPr>
              <w:pStyle w:val="ListBullet"/>
              <w:jc w:val="left"/>
            </w:pPr>
            <w:r>
              <w:rPr>
                <w:rFonts w:ascii="Times New Roman" w:hAnsi="Times New Roman"/>
                <w:b w:val="0"/>
                <w:i w:val="0"/>
                <w:sz w:val="28"/>
                <w:u w:val="none"/>
              </w:rPr>
              <w:t>Whiteboard</w:t>
            </w:r>
          </w:p>
          <w:p>
            <w:pPr>
              <w:pStyle w:val="ListBullet"/>
              <w:jc w:val="left"/>
            </w:pPr>
            <w:r>
              <w:rPr>
                <w:rFonts w:ascii="Times New Roman" w:hAnsi="Times New Roman"/>
                <w:b w:val="0"/>
                <w:i w:val="0"/>
                <w:sz w:val="28"/>
                <w:u w:val="none"/>
              </w:rPr>
              <w:t>Number cards</w:t>
            </w:r>
          </w:p>
          <w:p>
            <w:pPr>
              <w:pStyle w:val="ListBullet"/>
              <w:jc w:val="left"/>
            </w:pPr>
            <w:r>
              <w:rPr>
                <w:rFonts w:ascii="Times New Roman" w:hAnsi="Times New Roman"/>
                <w:b w:val="0"/>
                <w:i w:val="0"/>
                <w:sz w:val="28"/>
                <w:u w:val="none"/>
              </w:rPr>
              <w:t>Real-life objects such as square tiles</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Critical Thinking (CP)</w:t>
            </w:r>
          </w:p>
          <w:p>
            <w:pPr>
              <w:pStyle w:val="ListBullet"/>
              <w:jc w:val="left"/>
            </w:pPr>
            <w:r>
              <w:rPr>
                <w:rFonts w:ascii="Times New Roman" w:hAnsi="Times New Roman"/>
                <w:b w:val="0"/>
                <w:i w:val="0"/>
                <w:sz w:val="28"/>
                <w:u w:val="none"/>
              </w:rPr>
              <w:t>Problem Solving (PS)</w:t>
            </w:r>
          </w:p>
          <w:p>
            <w:pPr>
              <w:pStyle w:val="ListBullet"/>
              <w:jc w:val="left"/>
            </w:pPr>
            <w:r>
              <w:rPr>
                <w:rFonts w:ascii="Times New Roman" w:hAnsi="Times New Roman"/>
                <w:b w:val="0"/>
                <w:i w:val="0"/>
                <w:sz w:val="28"/>
                <w:u w:val="none"/>
              </w:rPr>
              <w:t>Collaboration (CC)</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Perfect Square</w:t>
            </w:r>
          </w:p>
          <w:p>
            <w:pPr>
              <w:pStyle w:val="ListBullet"/>
              <w:jc w:val="left"/>
            </w:pPr>
            <w:r>
              <w:rPr>
                <w:rFonts w:ascii="Times New Roman" w:hAnsi="Times New Roman"/>
                <w:b w:val="0"/>
                <w:i w:val="0"/>
                <w:sz w:val="28"/>
                <w:u w:val="none"/>
              </w:rPr>
              <w:t>Square Root</w:t>
            </w:r>
          </w:p>
          <w:p>
            <w:pPr>
              <w:pStyle w:val="ListBullet"/>
              <w:jc w:val="left"/>
            </w:pPr>
            <w:r>
              <w:rPr>
                <w:rFonts w:ascii="Times New Roman" w:hAnsi="Times New Roman"/>
                <w:b w:val="0"/>
                <w:i w:val="0"/>
                <w:sz w:val="28"/>
                <w:u w:val="none"/>
              </w:rPr>
              <w:t>Exponent</w:t>
            </w:r>
          </w:p>
          <w:p>
            <w:pPr>
              <w:pStyle w:val="ListBullet"/>
              <w:jc w:val="left"/>
            </w:pPr>
            <w:r>
              <w:rPr>
                <w:rFonts w:ascii="Times New Roman" w:hAnsi="Times New Roman"/>
                <w:b w:val="0"/>
                <w:i w:val="0"/>
                <w:sz w:val="28"/>
                <w:u w:val="none"/>
              </w:rPr>
              <w:t>Area</w:t>
            </w:r>
          </w:p>
          <w:p>
            <w:pPr>
              <w:pStyle w:val="ListBullet"/>
              <w:jc w:val="left"/>
            </w:pPr>
            <w:r>
              <w:rPr>
                <w:rFonts w:ascii="Times New Roman" w:hAnsi="Times New Roman"/>
                <w:b w:val="0"/>
                <w:i w:val="0"/>
                <w:sz w:val="28"/>
                <w:u w:val="none"/>
              </w:rPr>
              <w:t>Multiplication</w:t>
            </w:r>
          </w:p>
          <w:p>
            <w:pPr>
              <w:pStyle w:val="ListBullet"/>
              <w:jc w:val="left"/>
            </w:pPr>
            <w:r>
              <w:rPr>
                <w:rFonts w:ascii="Times New Roman" w:hAnsi="Times New Roman"/>
                <w:b w:val="0"/>
                <w:i w:val="0"/>
                <w:sz w:val="28"/>
                <w:u w:val="none"/>
              </w:rPr>
              <w:t>Square Tile</w:t>
            </w:r>
          </w:p>
          <w:p>
            <w:pPr>
              <w:pStyle w:val="ListBullet"/>
              <w:jc w:val="left"/>
            </w:pPr>
            <w:r>
              <w:rPr>
                <w:rFonts w:ascii="Times New Roman" w:hAnsi="Times New Roman"/>
                <w:b w:val="0"/>
                <w:i w:val="0"/>
                <w:sz w:val="28"/>
                <w:u w:val="none"/>
              </w:rPr>
              <w:t>Number Pattern</w:t>
            </w:r>
          </w:p>
        </w:tc>
      </w:tr>
      <w:tr>
        <w:tc>
          <w:tcPr>
            <w:tcW w:type="dxa" w:w="3888"/>
            <w:vAlign w:val="center"/>
          </w:tcPr>
          <w:p>
            <w:pPr>
              <w:jc w:val="center"/>
            </w:pPr>
            <w:r>
              <w:rPr>
                <w:rFonts w:ascii="Times New Roman" w:hAnsi="Times New Roman" w:eastAsia="Times New Roman"/>
                <w:b/>
                <w:sz w:val="32"/>
              </w:rPr>
              <w:t>R.P.K</w:t>
            </w:r>
          </w:p>
        </w:tc>
        <w:tc>
          <w:tcPr>
            <w:tcW w:type="dxa" w:w="9072"/>
          </w:tcPr>
          <w:p>
            <w:pPr>
              <w:jc w:val="both"/>
            </w:pPr>
          </w:p>
          <w:p>
            <w:pPr>
              <w:jc w:val="both"/>
            </w:pPr>
            <w:r>
              <w:rPr>
                <w:rFonts w:ascii="Times New Roman" w:hAnsi="Times New Roman"/>
                <w:b w:val="0"/>
                <w:i w:val="0"/>
                <w:sz w:val="28"/>
                <w:u w:val="none"/>
              </w:rPr>
              <w:t>Learners are already familiar with basic multiplication and exponents from previous classes.</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Pr>
              <w:jc w:val="both"/>
            </w:pPr>
          </w:p>
          <w:p>
            <w:pPr>
              <w:jc w:val="both"/>
            </w:pPr>
            <w:r>
              <w:rPr>
                <w:rFonts w:ascii="Times New Roman" w:hAnsi="Times New Roman"/>
                <w:b w:val="0"/>
                <w:i w:val="0"/>
                <w:sz w:val="28"/>
                <w:u w:val="none"/>
              </w:rPr>
              <w:t>Begin the lesson by asking students if they have ever heard the term 'perfect square' and what they think it might mean. Use a quick mental math activity: call out numbers and ask them to find the product of the number with itself (e.g., 3 x 3, 5 x 5). This will engage their prior knowledge and set the stage for the lesson on perfect squares.</w:t>
            </w:r>
          </w:p>
        </w:tc>
        <w:tc>
          <w:tcPr>
            <w:tcW w:type="dxa" w:w="7776"/>
          </w:tcPr>
          <w:p>
            <w:pPr>
              <w:jc w:val="both"/>
            </w:pPr>
          </w:p>
          <w:p>
            <w:pPr>
              <w:jc w:val="both"/>
            </w:pPr>
            <w:r>
              <w:rPr>
                <w:rFonts w:ascii="Times New Roman" w:hAnsi="Times New Roman"/>
                <w:b w:val="0"/>
                <w:i w:val="0"/>
                <w:sz w:val="28"/>
                <w:u w:val="none"/>
              </w:rPr>
              <w:t>Objective: By the end of this lesson, learners will be able to define, identify, and calculate perfect squares up to 400, and solve basic problems involving perfect squares.</w:t>
            </w:r>
          </w:p>
          <w:p>
            <w:pPr>
              <w:jc w:val="both"/>
            </w:pPr>
          </w:p>
          <w:p>
            <w:pPr>
              <w:jc w:val="both"/>
            </w:pPr>
            <w:r>
              <w:rPr>
                <w:rFonts w:ascii="Times New Roman" w:hAnsi="Times New Roman"/>
                <w:b w:val="0"/>
                <w:i w:val="0"/>
                <w:sz w:val="28"/>
                <w:u w:val="none"/>
              </w:rPr>
              <w:t>Introduction: Start by explaining that a perfect square is a number that can be expressed as the product of an integer with itself. For example, 9 is a perfect square because it is 3 multiplied by 3. Use real-life examples such as square tiles used in flooring. If a tile measures 1 meter on each side, then the area is 1 square meter. Similarly, if a tile measures 3 meters on each side, the area is 9 square meters, demonstrating that 9 is a perfect square.</w:t>
            </w:r>
          </w:p>
          <w:p>
            <w:pPr>
              <w:jc w:val="both"/>
            </w:pPr>
          </w:p>
          <w:p>
            <w:pPr>
              <w:jc w:val="both"/>
            </w:pPr>
            <w:r>
              <w:rPr>
                <w:rFonts w:ascii="Times New Roman" w:hAnsi="Times New Roman"/>
                <w:b w:val="0"/>
                <w:i w:val="0"/>
                <w:sz w:val="28"/>
                <w:u w:val="none"/>
              </w:rPr>
              <w:t>Explanation and Modeling: Write numbers 1 to 20 on the board and demonstrate how to calculate the square of each number. Show examples such as 4² = 16 and 10² = 100. Explain how these calculations relate to finding the area of a square.</w:t>
            </w:r>
          </w:p>
          <w:p>
            <w:pPr>
              <w:jc w:val="both"/>
            </w:pPr>
          </w:p>
          <w:p>
            <w:pPr>
              <w:jc w:val="both"/>
            </w:pPr>
            <w:r>
              <w:rPr>
                <w:rFonts w:ascii="Times New Roman" w:hAnsi="Times New Roman"/>
                <w:b w:val="0"/>
                <w:i w:val="0"/>
                <w:sz w:val="28"/>
                <w:u w:val="none"/>
              </w:rPr>
              <w:t>Guided Practice: Distribute number cards to each group of students. Have them work in pairs to calculate the square of numbers provided on the cards. Then, ask each pair to share their results with the class.</w:t>
            </w:r>
          </w:p>
          <w:p>
            <w:pPr>
              <w:jc w:val="both"/>
            </w:pPr>
          </w:p>
          <w:p>
            <w:pPr>
              <w:jc w:val="both"/>
            </w:pPr>
            <w:r>
              <w:rPr>
                <w:rFonts w:ascii="Times New Roman" w:hAnsi="Times New Roman"/>
                <w:b w:val="0"/>
                <w:i w:val="0"/>
                <w:sz w:val="28"/>
                <w:u w:val="none"/>
              </w:rPr>
              <w:t>Interactive Activity: Organize a 'Square Hunt' in the classroom where students find objects that are square-shaped and measure their sides to confirm they are perfect squares.</w:t>
            </w:r>
          </w:p>
          <w:p>
            <w:pPr>
              <w:jc w:val="both"/>
            </w:pPr>
          </w:p>
          <w:p>
            <w:pPr>
              <w:jc w:val="both"/>
            </w:pPr>
            <w:r>
              <w:rPr>
                <w:rFonts w:ascii="Times New Roman" w:hAnsi="Times New Roman"/>
                <w:b w:val="0"/>
                <w:i w:val="0"/>
                <w:sz w:val="28"/>
                <w:u w:val="none"/>
              </w:rPr>
              <w:t>Independent Practice: Provide three problems for students to solve independently: 1. Calculate the square of 12. 2. Identify if 144 is a perfect square and find its square root. 3. A square garden has an area of 81 square meters. What is the length of one side of the garden?</w:t>
            </w:r>
          </w:p>
          <w:p>
            <w:pPr>
              <w:jc w:val="both"/>
            </w:pPr>
          </w:p>
          <w:p>
            <w:pPr>
              <w:jc w:val="both"/>
            </w:pPr>
            <w:r>
              <w:rPr>
                <w:rFonts w:ascii="Times New Roman" w:hAnsi="Times New Roman"/>
                <w:b w:val="0"/>
                <w:i w:val="0"/>
                <w:sz w:val="28"/>
                <w:u w:val="none"/>
              </w:rPr>
              <w:t>Engagement and Relevance: Emphasize how understanding perfect squares is useful in various real-life situations, such as calculating areas and solving problems involving square roots. This knowledge is also foundational for future math topics like algebra.</w:t>
            </w:r>
          </w:p>
        </w:tc>
        <w:tc>
          <w:tcPr>
            <w:tcW w:type="dxa" w:w="2592"/>
          </w:tcPr>
          <w:p>
            <w:pPr>
              <w:jc w:val="both"/>
            </w:pPr>
          </w:p>
          <w:p>
            <w:pPr>
              <w:jc w:val="both"/>
            </w:pPr>
            <w:r>
              <w:rPr>
                <w:rFonts w:ascii="Times New Roman" w:hAnsi="Times New Roman"/>
                <w:b w:val="0"/>
                <w:i w:val="0"/>
                <w:sz w:val="28"/>
                <w:u w:val="none"/>
              </w:rPr>
              <w:t>Conclude the lesson by asking students to reflect on what they learned about perfect squares. Pose questions like 'Why is understanding perfect squares important?' and 'Can you think of other places where you might encounter perfect squares in real life?' Address any misconceptions by reviewing common mistakes, such as confusing the process of squaring a number with multiplying different numbers.</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pPr>
              <w:jc w:val="both"/>
            </w:pPr>
          </w:p>
          <w:p>
            <w:pPr>
              <w:jc w:val="both"/>
            </w:pPr>
          </w:p>
        </w:tc>
      </w:tr>
      <w:tr>
        <w:tc>
          <w:tcPr>
            <w:tcW w:type="dxa" w:w="3888"/>
            <w:vAlign w:val="center"/>
          </w:tcPr>
          <w:p>
            <w:pPr>
              <w:jc w:val="center"/>
            </w:pPr>
            <w:r>
              <w:rPr>
                <w:rFonts w:ascii="Times New Roman" w:hAnsi="Times New Roman" w:eastAsia="Times New Roman"/>
                <w:b/>
                <w:sz w:val="32"/>
              </w:rPr>
            </w:r>
          </w:p>
        </w:tc>
        <w:tc>
          <w:tcPr>
            <w:tcW w:type="dxa" w:w="9072"/>
          </w:tcPr>
          <w:p>
            <w:pPr>
              <w:jc w:val="both"/>
            </w:pPr>
          </w:p>
          <w:p>
            <w:pPr>
              <w:jc w:val="both"/>
            </w:pPr>
            <w:r>
              <w:rPr>
                <w:rFonts w:ascii="Times New Roman" w:hAnsi="Times New Roman"/>
                <w:b w:val="0"/>
                <w:i w:val="0"/>
                <w:sz w:val="28"/>
                <w:u w:val="none"/>
              </w:rPr>
              <w:t>Observe learners' participation during activities and discussions. Check classwork for accuracy and understanding. Provide immediate feedback and address any misunderstandings. Encourage peer review during group activities.</w:t>
            </w:r>
          </w:p>
          <w:p>
            <w:pPr>
              <w:jc w:val="both"/>
            </w:pPr>
            <w:r>
              <w:rPr>
                <w:rFonts w:ascii="Times New Roman" w:hAnsi="Times New Roman"/>
                <w:b w:val="0"/>
                <w:i w:val="0"/>
                <w:sz w:val="28"/>
                <w:u w:val="none"/>
              </w:rPr>
              <w:t>Assign students to find three real-life examples of perfect squares in their homes or communities. They should write down the objects and calculate the area or provide a brief explanation of how they determined the object is a perfect square. Additionally, ask them to solve the following problem: 'Is 225 a perfect square? If so, what is its square root?'</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