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pPr>
              <w:jc w:val="both"/>
            </w:pPr>
          </w:p>
          <w:p>
            <w:pPr>
              <w:jc w:val="both"/>
            </w:pPr>
            <w:r>
              <w:rPr>
                <w:rFonts w:ascii="Times New Roman" w:hAnsi="Times New Roman"/>
                <w:b w:val="0"/>
                <w:i w:val="0"/>
                <w:sz w:val="28"/>
                <w:u w:val="none"/>
              </w:rPr>
              <w:t>9th April, 2025</w:t>
            </w:r>
          </w:p>
        </w:tc>
      </w:tr>
      <w:tr>
        <w:tc>
          <w:tcPr>
            <w:tcW w:type="dxa" w:w="3888"/>
            <w:vAlign w:val="center"/>
          </w:tcPr>
          <w:p>
            <w:pPr>
              <w:jc w:val="center"/>
            </w:pPr>
            <w:r>
              <w:rPr>
                <w:rFonts w:ascii="Times New Roman" w:hAnsi="Times New Roman" w:eastAsia="Times New Roman"/>
                <w:b/>
                <w:sz w:val="32"/>
              </w:rPr>
              <w:t>DAYS</w:t>
            </w:r>
          </w:p>
        </w:tc>
        <w:tc>
          <w:tcPr>
            <w:tcW w:type="dxa" w:w="9072"/>
          </w:tcPr>
          <w:p>
            <w:pPr>
              <w:jc w:val="both"/>
            </w:pPr>
          </w:p>
          <w:p>
            <w:pPr>
              <w:jc w:val="both"/>
            </w:pPr>
            <w:r>
              <w:rPr>
                <w:rFonts w:ascii="Times New Roman" w:hAnsi="Times New Roman"/>
                <w:b w:val="0"/>
                <w:i w:val="0"/>
                <w:sz w:val="28"/>
                <w:u w:val="none"/>
              </w:rPr>
              <w:t>Monday-Friday</w:t>
            </w:r>
          </w:p>
        </w:tc>
      </w:tr>
      <w:tr>
        <w:tc>
          <w:tcPr>
            <w:tcW w:type="dxa" w:w="3888"/>
            <w:vAlign w:val="center"/>
          </w:tcPr>
          <w:p>
            <w:pPr>
              <w:jc w:val="center"/>
            </w:pPr>
            <w:r>
              <w:rPr>
                <w:rFonts w:ascii="Times New Roman" w:hAnsi="Times New Roman" w:eastAsia="Times New Roman"/>
                <w:b/>
                <w:sz w:val="32"/>
              </w:rPr>
              <w:t>DURATION</w:t>
            </w:r>
          </w:p>
        </w:tc>
        <w:tc>
          <w:tcPr>
            <w:tcW w:type="dxa" w:w="9072"/>
          </w:tcPr>
          <w:p>
            <w:pPr>
              <w:jc w:val="both"/>
            </w:pPr>
          </w:p>
          <w:p>
            <w:pPr>
              <w:jc w:val="both"/>
            </w:pPr>
            <w:r>
              <w:rPr>
                <w:rFonts w:ascii="Times New Roman" w:hAnsi="Times New Roman"/>
                <w:b w:val="0"/>
                <w:i w:val="0"/>
                <w:sz w:val="28"/>
                <w:u w:val="none"/>
              </w:rPr>
              <w:t>4 periods per lesson</w:t>
            </w:r>
          </w:p>
        </w:tc>
      </w:tr>
      <w:tr>
        <w:tc>
          <w:tcPr>
            <w:tcW w:type="dxa" w:w="3888"/>
            <w:vAlign w:val="center"/>
          </w:tcPr>
          <w:p>
            <w:pPr>
              <w:jc w:val="center"/>
            </w:pPr>
            <w:r>
              <w:rPr>
                <w:rFonts w:ascii="Times New Roman" w:hAnsi="Times New Roman" w:eastAsia="Times New Roman"/>
                <w:b/>
                <w:sz w:val="32"/>
              </w:rPr>
              <w:t>SUBJECT</w:t>
            </w:r>
          </w:p>
        </w:tc>
        <w:tc>
          <w:tcPr>
            <w:tcW w:type="dxa" w:w="9072"/>
          </w:tcPr>
          <w:p>
            <w:pPr>
              <w:jc w:val="both"/>
            </w:pPr>
          </w:p>
          <w:p>
            <w:pPr>
              <w:jc w:val="both"/>
            </w:pPr>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pPr>
              <w:jc w:val="both"/>
            </w:pPr>
          </w:p>
          <w:p>
            <w:pPr>
              <w:jc w:val="both"/>
            </w:pPr>
            <w:r>
              <w:rPr>
                <w:rFonts w:ascii="Times New Roman" w:hAnsi="Times New Roman"/>
                <w:b w:val="0"/>
                <w:i w:val="0"/>
                <w:sz w:val="28"/>
                <w:u w:val="none"/>
              </w:rPr>
              <w:t>1: Number</w:t>
            </w:r>
          </w:p>
        </w:tc>
      </w:tr>
      <w:tr>
        <w:tc>
          <w:tcPr>
            <w:tcW w:type="dxa" w:w="3888"/>
            <w:vAlign w:val="center"/>
          </w:tcPr>
          <w:p>
            <w:pPr>
              <w:jc w:val="center"/>
            </w:pPr>
            <w:r>
              <w:rPr>
                <w:rFonts w:ascii="Times New Roman" w:hAnsi="Times New Roman" w:eastAsia="Times New Roman"/>
                <w:b/>
                <w:sz w:val="32"/>
              </w:rPr>
              <w:t>SUBSTRAND</w:t>
            </w:r>
          </w:p>
        </w:tc>
        <w:tc>
          <w:tcPr>
            <w:tcW w:type="dxa" w:w="9072"/>
          </w:tcPr>
          <w:p>
            <w:pPr>
              <w:jc w:val="both"/>
            </w:pPr>
          </w:p>
          <w:p>
            <w:pPr>
              <w:jc w:val="both"/>
            </w:pPr>
            <w:r>
              <w:rPr>
                <w:rFonts w:ascii="Times New Roman" w:hAnsi="Times New Roman"/>
                <w:b w:val="0"/>
                <w:i w:val="0"/>
                <w:sz w:val="28"/>
                <w:u w:val="none"/>
              </w:rPr>
              <w:t>1.3: Patterns and Relations</w:t>
            </w:r>
          </w:p>
        </w:tc>
      </w:tr>
      <w:tr>
        <w:tc>
          <w:tcPr>
            <w:tcW w:type="dxa" w:w="3888"/>
            <w:vAlign w:val="center"/>
          </w:tcPr>
          <w:p>
            <w:pPr>
              <w:jc w:val="center"/>
            </w:pPr>
            <w:r>
              <w:rPr>
                <w:rFonts w:ascii="Times New Roman" w:hAnsi="Times New Roman" w:eastAsia="Times New Roman"/>
                <w:b/>
                <w:sz w:val="32"/>
              </w:rPr>
              <w:t>CLASS</w:t>
            </w:r>
          </w:p>
        </w:tc>
        <w:tc>
          <w:tcPr>
            <w:tcW w:type="dxa" w:w="9072"/>
          </w:tcPr>
          <w:p>
            <w:pPr>
              <w:jc w:val="both"/>
            </w:pPr>
          </w:p>
          <w:p>
            <w:pPr>
              <w:jc w:val="both"/>
            </w:pPr>
            <w:r>
              <w:rPr>
                <w:rFonts w:ascii="Times New Roman" w:hAnsi="Times New Roman"/>
                <w:b w:val="0"/>
                <w:i w:val="0"/>
                <w:sz w:val="28"/>
                <w:u w:val="none"/>
              </w:rPr>
              <w:t>Basic Seven</w:t>
            </w:r>
          </w:p>
        </w:tc>
      </w:tr>
      <w:tr>
        <w:tc>
          <w:tcPr>
            <w:tcW w:type="dxa" w:w="3888"/>
            <w:vAlign w:val="center"/>
          </w:tcPr>
          <w:p>
            <w:pPr>
              <w:jc w:val="center"/>
            </w:pPr>
            <w:r>
              <w:rPr>
                <w:rFonts w:ascii="Times New Roman" w:hAnsi="Times New Roman" w:eastAsia="Times New Roman"/>
                <w:b/>
                <w:sz w:val="32"/>
              </w:rPr>
              <w:t>CLASS SIZE</w:t>
            </w:r>
          </w:p>
        </w:tc>
        <w:tc>
          <w:tcPr>
            <w:tcW w:type="dxa" w:w="9072"/>
          </w:tcPr>
          <w:p>
            <w:pPr>
              <w:jc w:val="both"/>
            </w:pPr>
          </w:p>
          <w:p>
            <w:pPr>
              <w:jc w:val="both"/>
            </w:pPr>
            <w:r>
              <w:rPr>
                <w:rFonts w:ascii="Times New Roman" w:hAnsi="Times New Roman"/>
                <w:b w:val="0"/>
                <w:i w:val="0"/>
                <w:sz w:val="28"/>
                <w:u w:val="none"/>
              </w:rPr>
              <w:t>A(28) B(28) C(28)</w:t>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jc w:val="left"/>
            </w:pPr>
            <w:r>
              <w:rPr>
                <w:rFonts w:ascii="Times New Roman" w:hAnsi="Times New Roman"/>
                <w:b w:val="0"/>
                <w:i w:val="0"/>
                <w:sz w:val="28"/>
                <w:u w:val="none"/>
              </w:rPr>
              <w:t>1.3.1: Demonstrate understanding of patterns and relationships in numbers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p>
            <w:pPr>
              <w:pStyle w:val="ListBullet"/>
              <w:jc w:val="left"/>
            </w:pPr>
            <w:r>
              <w:rPr>
                <w:rFonts w:ascii="Times New Roman" w:hAnsi="Times New Roman"/>
                <w:b w:val="0"/>
                <w:i w:val="0"/>
                <w:sz w:val="28"/>
                <w:u w:val="none"/>
              </w:rPr>
              <w:t>1.3.1.1: Identify and describe patterns in number sequences</w:t>
            </w: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jc w:val="left"/>
            </w:pPr>
            <w:r>
              <w:rPr>
                <w:rFonts w:ascii="Times New Roman" w:hAnsi="Times New Roman"/>
                <w:b w:val="0"/>
                <w:i w:val="0"/>
                <w:sz w:val="28"/>
                <w:u w:val="none"/>
              </w:rPr>
              <w:t>Learners should be able to identify arithmetic patterns in number sequences.</w:t>
            </w:r>
          </w:p>
          <w:p>
            <w:pPr>
              <w:pStyle w:val="ListBullet"/>
              <w:jc w:val="left"/>
            </w:pPr>
            <w:r>
              <w:rPr>
                <w:rFonts w:ascii="Times New Roman" w:hAnsi="Times New Roman"/>
                <w:b w:val="0"/>
                <w:i w:val="0"/>
                <w:sz w:val="28"/>
                <w:u w:val="none"/>
              </w:rPr>
              <w:t>Learners should be able to describe the rule governing a given pattern.</w:t>
            </w:r>
          </w:p>
          <w:p>
            <w:pPr>
              <w:pStyle w:val="ListBullet"/>
              <w:jc w:val="left"/>
            </w:pPr>
            <w:r>
              <w:rPr>
                <w:rFonts w:ascii="Times New Roman" w:hAnsi="Times New Roman"/>
                <w:b w:val="0"/>
                <w:i w:val="0"/>
                <w:sz w:val="28"/>
                <w:u w:val="none"/>
              </w:rPr>
              <w:t>Learners should be able to create their own number patterns using a given rule.</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jc w:val="left"/>
            </w:pPr>
            <w:r>
              <w:rPr>
                <w:rFonts w:ascii="Times New Roman" w:hAnsi="Times New Roman"/>
                <w:b w:val="0"/>
                <w:i w:val="0"/>
                <w:sz w:val="28"/>
                <w:u w:val="none"/>
              </w:rPr>
              <w:t>Number charts</w:t>
            </w:r>
          </w:p>
          <w:p>
            <w:pPr>
              <w:pStyle w:val="ListBullet"/>
              <w:jc w:val="left"/>
            </w:pPr>
            <w:r>
              <w:rPr>
                <w:rFonts w:ascii="Times New Roman" w:hAnsi="Times New Roman"/>
                <w:b w:val="0"/>
                <w:i w:val="0"/>
                <w:sz w:val="28"/>
                <w:u w:val="none"/>
              </w:rPr>
              <w:t>Markers</w:t>
            </w:r>
          </w:p>
          <w:p>
            <w:pPr>
              <w:pStyle w:val="ListBullet"/>
              <w:jc w:val="left"/>
            </w:pPr>
            <w:r>
              <w:rPr>
                <w:rFonts w:ascii="Times New Roman" w:hAnsi="Times New Roman"/>
                <w:b w:val="0"/>
                <w:i w:val="0"/>
                <w:sz w:val="28"/>
                <w:u w:val="none"/>
              </w:rPr>
              <w:t>Whiteboard</w:t>
            </w:r>
          </w:p>
          <w:p>
            <w:pPr>
              <w:pStyle w:val="ListBullet"/>
              <w:jc w:val="left"/>
            </w:pPr>
            <w:r>
              <w:rPr>
                <w:rFonts w:ascii="Times New Roman" w:hAnsi="Times New Roman"/>
                <w:b w:val="0"/>
                <w:i w:val="0"/>
                <w:sz w:val="28"/>
                <w:u w:val="none"/>
              </w:rPr>
              <w:t>Pattern cards</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jc w:val="left"/>
            </w:pPr>
            <w:r>
              <w:rPr>
                <w:rFonts w:ascii="Times New Roman" w:hAnsi="Times New Roman"/>
                <w:b w:val="0"/>
                <w:i w:val="0"/>
                <w:sz w:val="28"/>
                <w:u w:val="none"/>
              </w:rPr>
              <w:t>Creativity</w:t>
            </w:r>
          </w:p>
          <w:p>
            <w:pPr>
              <w:pStyle w:val="ListBullet"/>
              <w:jc w:val="left"/>
            </w:pPr>
            <w:r>
              <w:rPr>
                <w:rFonts w:ascii="Times New Roman" w:hAnsi="Times New Roman"/>
                <w:b w:val="0"/>
                <w:i w:val="0"/>
                <w:sz w:val="28"/>
                <w:u w:val="none"/>
              </w:rPr>
              <w:t>Critical Thinking</w:t>
            </w:r>
          </w:p>
          <w:p>
            <w:pPr>
              <w:pStyle w:val="ListBullet"/>
              <w:jc w:val="left"/>
            </w:pPr>
            <w:r>
              <w:rPr>
                <w:rFonts w:ascii="Times New Roman" w:hAnsi="Times New Roman"/>
                <w:b w:val="0"/>
                <w:i w:val="0"/>
                <w:sz w:val="28"/>
                <w:u w:val="none"/>
              </w:rPr>
              <w:t>Collaboration</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jc w:val="left"/>
            </w:pPr>
            <w:r>
              <w:rPr>
                <w:rFonts w:ascii="Times New Roman" w:hAnsi="Times New Roman"/>
                <w:b w:val="0"/>
                <w:i w:val="0"/>
                <w:sz w:val="28"/>
                <w:u w:val="none"/>
              </w:rPr>
              <w:t>Pattern</w:t>
            </w:r>
          </w:p>
          <w:p>
            <w:pPr>
              <w:pStyle w:val="ListBullet"/>
              <w:jc w:val="left"/>
            </w:pPr>
            <w:r>
              <w:rPr>
                <w:rFonts w:ascii="Times New Roman" w:hAnsi="Times New Roman"/>
                <w:b w:val="0"/>
                <w:i w:val="0"/>
                <w:sz w:val="28"/>
                <w:u w:val="none"/>
              </w:rPr>
              <w:t>Relation</w:t>
            </w:r>
          </w:p>
          <w:p>
            <w:pPr>
              <w:pStyle w:val="ListBullet"/>
              <w:jc w:val="left"/>
            </w:pPr>
            <w:r>
              <w:rPr>
                <w:rFonts w:ascii="Times New Roman" w:hAnsi="Times New Roman"/>
                <w:b w:val="0"/>
                <w:i w:val="0"/>
                <w:sz w:val="28"/>
                <w:u w:val="none"/>
              </w:rPr>
              <w:t>Sequence</w:t>
            </w:r>
          </w:p>
          <w:p>
            <w:pPr>
              <w:pStyle w:val="ListBullet"/>
              <w:jc w:val="left"/>
            </w:pPr>
            <w:r>
              <w:rPr>
                <w:rFonts w:ascii="Times New Roman" w:hAnsi="Times New Roman"/>
                <w:b w:val="0"/>
                <w:i w:val="0"/>
                <w:sz w:val="28"/>
                <w:u w:val="none"/>
              </w:rPr>
              <w:t>Arithmetic</w:t>
            </w:r>
          </w:p>
          <w:p>
            <w:pPr>
              <w:pStyle w:val="ListBullet"/>
              <w:jc w:val="left"/>
            </w:pPr>
            <w:r>
              <w:rPr>
                <w:rFonts w:ascii="Times New Roman" w:hAnsi="Times New Roman"/>
                <w:b w:val="0"/>
                <w:i w:val="0"/>
                <w:sz w:val="28"/>
                <w:u w:val="none"/>
              </w:rPr>
              <w:t>Rule</w:t>
            </w:r>
          </w:p>
          <w:p>
            <w:pPr>
              <w:pStyle w:val="ListBullet"/>
              <w:jc w:val="left"/>
            </w:pPr>
            <w:r>
              <w:rPr>
                <w:rFonts w:ascii="Times New Roman" w:hAnsi="Times New Roman"/>
                <w:b w:val="0"/>
                <w:i w:val="0"/>
                <w:sz w:val="28"/>
                <w:u w:val="none"/>
              </w:rPr>
              <w:t>Term</w:t>
            </w:r>
          </w:p>
          <w:p>
            <w:pPr>
              <w:pStyle w:val="ListBullet"/>
              <w:jc w:val="left"/>
            </w:pPr>
            <w:r>
              <w:rPr>
                <w:rFonts w:ascii="Times New Roman" w:hAnsi="Times New Roman"/>
                <w:b w:val="0"/>
                <w:i w:val="0"/>
                <w:sz w:val="28"/>
                <w:u w:val="none"/>
              </w:rPr>
              <w:t>Difference</w:t>
            </w:r>
          </w:p>
        </w:tc>
      </w:tr>
      <w:tr>
        <w:tc>
          <w:tcPr>
            <w:tcW w:type="dxa" w:w="3888"/>
            <w:vAlign w:val="center"/>
          </w:tcPr>
          <w:p>
            <w:pPr>
              <w:jc w:val="center"/>
            </w:pPr>
            <w:r>
              <w:rPr>
                <w:rFonts w:ascii="Times New Roman" w:hAnsi="Times New Roman" w:eastAsia="Times New Roman"/>
                <w:b/>
                <w:sz w:val="32"/>
              </w:rPr>
              <w:t>R.P.K</w:t>
            </w:r>
          </w:p>
        </w:tc>
        <w:tc>
          <w:tcPr>
            <w:tcW w:type="dxa" w:w="9072"/>
          </w:tcPr>
          <w:p>
            <w:pPr>
              <w:jc w:val="both"/>
            </w:pPr>
          </w:p>
          <w:p>
            <w:pPr>
              <w:jc w:val="both"/>
            </w:pPr>
            <w:r>
              <w:rPr>
                <w:rFonts w:ascii="Times New Roman" w:hAnsi="Times New Roman"/>
                <w:b w:val="0"/>
                <w:i w:val="0"/>
                <w:sz w:val="28"/>
                <w:u w:val="none"/>
              </w:rPr>
              <w:t>Learners already know basic arithmetic operations such as addition, subtraction, multiplication, and division.</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pPr>
              <w:jc w:val="both"/>
            </w:pPr>
          </w:p>
          <w:p>
            <w:pPr>
              <w:jc w:val="both"/>
            </w:pPr>
            <w:r>
              <w:rPr>
                <w:rFonts w:ascii="Times New Roman" w:hAnsi="Times New Roman"/>
                <w:b w:val="0"/>
                <w:i w:val="0"/>
                <w:sz w:val="28"/>
                <w:u w:val="none"/>
              </w:rPr>
              <w:t>Begin the lesson with a simple game where learners identify a missing number in a sequence on the board. Ask them to explain their reasoning. This will engage their critical thinking and recall of number patterns.</w:t>
            </w:r>
          </w:p>
        </w:tc>
        <w:tc>
          <w:tcPr>
            <w:tcW w:type="dxa" w:w="7776"/>
          </w:tcPr>
          <w:p>
            <w:pPr>
              <w:jc w:val="both"/>
            </w:pPr>
          </w:p>
          <w:p>
            <w:pPr>
              <w:jc w:val="both"/>
            </w:pPr>
            <w:r>
              <w:rPr>
                <w:rFonts w:ascii="Times New Roman" w:hAnsi="Times New Roman"/>
                <w:b w:val="0"/>
                <w:i w:val="0"/>
                <w:sz w:val="28"/>
                <w:u w:val="none"/>
              </w:rPr>
              <w:t>Objective: Learners will understand and apply arithmetic patterns in number sequences. Introduction: Discuss the concept of patterns using everyday examples such as the arrangement of tiles on a floor and the pattern of colors in Kente cloth. Explain that patterns are predictable and follow a specific rule. Step-by-Step Explanation: 1. Define a number pattern and explain that it is a sequence of numbers following a particular rule. 2. Provide an example of an arithmetic sequence: 2, 4, 6, 8, 10. Ask learners to identify the rule (adding 2). 3. Introduce another sequence: 5, 10, 15, 20, and discuss how it is formed by adding 5. Guided Practice: Activity 1: Use pattern cards to create sequences and ask learners to determine the rule and predict the next numbers. Activity 2: Divide the class into groups and assign each group a sequence. Have them present their pattern and rule to the class. Independent Practice: Problem 1: Identify the rule and next three numbers in the sequence: 3, 6, 9,</w:t>
            </w:r>
            <w:r>
              <w:rPr>
                <w:rFonts w:ascii="Times New Roman" w:hAnsi="Times New Roman"/>
                <w:b w:val="0"/>
                <w:i/>
                <w:sz w:val="28"/>
                <w:u w:val="none"/>
              </w:rPr>
              <w:t>_, _</w:t>
            </w:r>
            <w:r>
              <w:rPr>
                <w:rFonts w:ascii="Times New Roman" w:hAnsi="Times New Roman"/>
                <w:b w:val="0"/>
                <w:i w:val="0"/>
                <w:sz w:val="28"/>
                <w:u w:val="none"/>
              </w:rPr>
              <w:t>, __. Problem 2: Create a number pattern using the rule 'add 4', starting from 1. Problem 3: Describe the rule for the pattern: 10, 15, 20, 25.</w:t>
            </w:r>
          </w:p>
        </w:tc>
        <w:tc>
          <w:tcPr>
            <w:tcW w:type="dxa" w:w="2592"/>
          </w:tcPr>
          <w:p>
            <w:pPr>
              <w:jc w:val="both"/>
            </w:pPr>
          </w:p>
          <w:p>
            <w:pPr>
              <w:jc w:val="both"/>
            </w:pPr>
            <w:r>
              <w:rPr>
                <w:rFonts w:ascii="Times New Roman" w:hAnsi="Times New Roman"/>
                <w:b w:val="0"/>
                <w:i w:val="0"/>
                <w:sz w:val="28"/>
                <w:u w:val="none"/>
              </w:rPr>
              <w:t>Ask learners to reflect on how patterns help us in real life, such as predicting events or organizing information. Encourage them to discuss any difficulties they had and clarify any misconceptions. Relate the lesson to real-life situations, such as budgeting or scheduling, where recognizing patterns can be useful.</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pPr>
              <w:jc w:val="both"/>
            </w:pPr>
          </w:p>
          <w:p>
            <w:pPr>
              <w:jc w:val="both"/>
            </w:pPr>
          </w:p>
        </w:tc>
      </w:tr>
      <w:tr>
        <w:tc>
          <w:tcPr>
            <w:tcW w:type="dxa" w:w="3888"/>
            <w:vAlign w:val="center"/>
          </w:tcPr>
          <w:p>
            <w:pPr>
              <w:jc w:val="center"/>
            </w:pPr>
            <w:r>
              <w:rPr>
                <w:rFonts w:ascii="Times New Roman" w:hAnsi="Times New Roman" w:eastAsia="Times New Roman"/>
                <w:b/>
                <w:sz w:val="32"/>
              </w:rPr>
            </w:r>
          </w:p>
        </w:tc>
        <w:tc>
          <w:tcPr>
            <w:tcW w:type="dxa" w:w="9072"/>
          </w:tcPr>
          <w:p>
            <w:pPr>
              <w:jc w:val="both"/>
            </w:pPr>
          </w:p>
          <w:p>
            <w:pPr>
              <w:jc w:val="both"/>
            </w:pPr>
            <w:r>
              <w:rPr>
                <w:rFonts w:ascii="Times New Roman" w:hAnsi="Times New Roman"/>
                <w:b w:val="0"/>
                <w:i w:val="0"/>
                <w:sz w:val="28"/>
                <w:u w:val="none"/>
              </w:rPr>
              <w:t>Observe learners during group activities to see how well they identify and describe patterns. Provide feedback on their ability to articulate the rule of a pattern. Use exit tickets where learners write one new thing they learned about patterns.</w:t>
            </w:r>
          </w:p>
          <w:p>
            <w:pPr>
              <w:jc w:val="both"/>
            </w:pPr>
            <w:r>
              <w:rPr>
                <w:rFonts w:ascii="Times New Roman" w:hAnsi="Times New Roman"/>
                <w:b w:val="0"/>
                <w:i w:val="0"/>
                <w:sz w:val="28"/>
                <w:u w:val="none"/>
              </w:rPr>
              <w:t>Ask learners to find a pattern in their home or community and describe it in a short paragraph. They should explain the rule of the pattern and how it continues. This will reinforce their understanding of patterns in a real-world context.</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