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E0" w:rsidRDefault="000F754D">
      <w:r>
        <w:t>Andrew Johnson</w:t>
      </w:r>
    </w:p>
    <w:p w:rsidR="000F754D" w:rsidRDefault="000F754D">
      <w:r>
        <w:t>CS 427</w:t>
      </w:r>
    </w:p>
    <w:p w:rsidR="000F754D" w:rsidRDefault="002C0CA4">
      <w:r>
        <w:t>HW4</w:t>
      </w:r>
    </w:p>
    <w:tbl>
      <w:tblPr>
        <w:tblStyle w:val="TableGrid"/>
        <w:tblpPr w:leftFromText="180" w:rightFromText="180" w:vertAnchor="page" w:horzAnchor="page" w:tblpX="5480" w:tblpY="279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9"/>
      </w:tblGrid>
      <w:tr w:rsidR="002C0CA4" w:rsidTr="002C0CA4">
        <w:trPr>
          <w:trHeight w:val="232"/>
        </w:trPr>
        <w:tc>
          <w:tcPr>
            <w:tcW w:w="2789" w:type="dxa"/>
          </w:tcPr>
          <w:p w:rsidR="002C0CA4" w:rsidRPr="000F754D" w:rsidRDefault="002C0CA4" w:rsidP="002C0CA4">
            <w:pPr>
              <w:pStyle w:val="ListParagraph"/>
              <w:ind w:left="0"/>
              <w:rPr>
                <w:u w:val="single"/>
              </w:rPr>
            </w:pPr>
            <w:proofErr w:type="spellStart"/>
            <w:r w:rsidRPr="000F754D">
              <w:rPr>
                <w:u w:val="single"/>
              </w:rPr>
              <w:t>Adv</w:t>
            </w:r>
            <w:proofErr w:type="spellEnd"/>
            <w:r w:rsidRPr="000F754D">
              <w:rPr>
                <w:u w:val="single"/>
              </w:rPr>
              <w:t>(</w:t>
            </w:r>
            <w:r>
              <w:rPr>
                <w:u w:val="single"/>
              </w:rPr>
              <w:t>m</w:t>
            </w:r>
            <w:r w:rsidRPr="000F754D">
              <w:rPr>
                <w:u w:val="single"/>
              </w:rPr>
              <w:t>)</w:t>
            </w:r>
          </w:p>
        </w:tc>
      </w:tr>
      <w:tr w:rsidR="002C0CA4" w:rsidTr="002C0CA4">
        <w:trPr>
          <w:trHeight w:val="232"/>
        </w:trPr>
        <w:tc>
          <w:tcPr>
            <w:tcW w:w="2789" w:type="dxa"/>
          </w:tcPr>
          <w:p w:rsidR="002C0CA4" w:rsidRPr="000F754D" w:rsidRDefault="002C0CA4" w:rsidP="002C0CA4">
            <w:pPr>
              <w:pStyle w:val="ListParagraph"/>
              <w:ind w:left="0"/>
              <w:rPr>
                <w:vertAlign w:val="superscript"/>
              </w:rPr>
            </w:pPr>
            <w:r>
              <w:t xml:space="preserve">    X → {0,1}</w:t>
            </w:r>
            <w:r>
              <w:rPr>
                <w:vertAlign w:val="superscript"/>
              </w:rPr>
              <w:t>λ</w:t>
            </w:r>
          </w:p>
        </w:tc>
      </w:tr>
      <w:tr w:rsidR="002C0CA4" w:rsidTr="002C0CA4">
        <w:trPr>
          <w:trHeight w:val="232"/>
        </w:trPr>
        <w:tc>
          <w:tcPr>
            <w:tcW w:w="2789" w:type="dxa"/>
          </w:tcPr>
          <w:p w:rsidR="002C0CA4" w:rsidRDefault="002C0CA4" w:rsidP="002C0CA4">
            <w:pPr>
              <w:pStyle w:val="ListParagraph"/>
              <w:ind w:left="0"/>
            </w:pPr>
            <w:r>
              <w:t xml:space="preserve">    (</w:t>
            </w:r>
            <w:proofErr w:type="spellStart"/>
            <w:r>
              <w:t>r,s</w:t>
            </w:r>
            <w:proofErr w:type="spellEnd"/>
            <w:r>
              <w:t xml:space="preserve">) = </w:t>
            </w:r>
            <w:proofErr w:type="spellStart"/>
            <w:r>
              <w:t>Enc</w:t>
            </w:r>
            <w:proofErr w:type="spellEnd"/>
            <w:r>
              <w:t>(</w:t>
            </w:r>
            <w:proofErr w:type="spellStart"/>
            <w:r>
              <w:t>k,m</w:t>
            </w:r>
            <w:proofErr w:type="spellEnd"/>
            <w:r>
              <w:t>)</w:t>
            </w:r>
          </w:p>
        </w:tc>
      </w:tr>
      <w:tr w:rsidR="002C0CA4" w:rsidTr="002C0CA4">
        <w:trPr>
          <w:trHeight w:val="225"/>
        </w:trPr>
        <w:tc>
          <w:tcPr>
            <w:tcW w:w="2789" w:type="dxa"/>
          </w:tcPr>
          <w:p w:rsidR="002C0CA4" w:rsidRDefault="002C0CA4" w:rsidP="002C0CA4">
            <w:pPr>
              <w:pStyle w:val="ListParagraph"/>
              <w:ind w:left="0"/>
            </w:pPr>
            <w:r>
              <w:t xml:space="preserve">    r* = x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  <w:tr w:rsidR="002C0CA4" w:rsidTr="002C0CA4">
        <w:trPr>
          <w:trHeight w:val="232"/>
        </w:trPr>
        <w:tc>
          <w:tcPr>
            <w:tcW w:w="2789" w:type="dxa"/>
          </w:tcPr>
          <w:p w:rsidR="002C0CA4" w:rsidRDefault="002C0CA4" w:rsidP="002C0CA4">
            <w:pPr>
              <w:pStyle w:val="ListParagraph"/>
              <w:ind w:left="0"/>
            </w:pPr>
            <w:r>
              <w:t xml:space="preserve">    s* = x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  <w:tr w:rsidR="002C0CA4" w:rsidTr="002C0CA4">
        <w:trPr>
          <w:trHeight w:val="232"/>
        </w:trPr>
        <w:tc>
          <w:tcPr>
            <w:tcW w:w="2789" w:type="dxa"/>
          </w:tcPr>
          <w:p w:rsidR="002C0CA4" w:rsidRDefault="002C0CA4" w:rsidP="002C0CA4">
            <w:pPr>
              <w:pStyle w:val="ListParagraph"/>
              <w:ind w:left="0"/>
            </w:pPr>
            <w:r>
              <w:t xml:space="preserve">    m* = Dec(k,(r*,s*))</w:t>
            </w:r>
          </w:p>
        </w:tc>
      </w:tr>
      <w:tr w:rsidR="002C0CA4" w:rsidTr="002C0CA4">
        <w:trPr>
          <w:trHeight w:val="232"/>
        </w:trPr>
        <w:tc>
          <w:tcPr>
            <w:tcW w:w="2789" w:type="dxa"/>
          </w:tcPr>
          <w:p w:rsidR="002C0CA4" w:rsidRDefault="002C0CA4" w:rsidP="002C0CA4">
            <w:pPr>
              <w:pStyle w:val="ListParagraph"/>
              <w:ind w:left="0"/>
            </w:pPr>
            <w:r>
              <w:t xml:space="preserve">    return m*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x == m</w:t>
            </w:r>
          </w:p>
        </w:tc>
      </w:tr>
    </w:tbl>
    <w:p w:rsidR="000F754D" w:rsidRDefault="002C0CA4" w:rsidP="000F754D">
      <w:pPr>
        <w:pStyle w:val="ListParagraph"/>
        <w:numPr>
          <w:ilvl w:val="0"/>
          <w:numId w:val="1"/>
        </w:numPr>
      </w:pPr>
      <w:r>
        <w:t xml:space="preserve"> </w:t>
      </w:r>
      <w:r w:rsidR="000F754D">
        <w:t>(a)</w:t>
      </w:r>
      <w:r w:rsidR="000F754D">
        <w:tab/>
      </w:r>
      <w:r w:rsidR="000F754D">
        <w:tab/>
      </w:r>
      <w:r w:rsidR="000F754D">
        <w:tab/>
      </w:r>
      <w:r w:rsidR="000F754D">
        <w:tab/>
        <w:t>(b)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</w:tblGrid>
      <w:tr w:rsidR="000F754D" w:rsidTr="000F754D">
        <w:trPr>
          <w:trHeight w:val="303"/>
        </w:trPr>
        <w:tc>
          <w:tcPr>
            <w:tcW w:w="1741" w:type="dxa"/>
          </w:tcPr>
          <w:p w:rsidR="000F754D" w:rsidRPr="000F754D" w:rsidRDefault="000F754D" w:rsidP="000F754D">
            <w:pPr>
              <w:pStyle w:val="ListParagraph"/>
              <w:ind w:left="0"/>
              <w:rPr>
                <w:u w:val="single"/>
              </w:rPr>
            </w:pPr>
            <w:r w:rsidRPr="000F754D">
              <w:rPr>
                <w:u w:val="single"/>
              </w:rPr>
              <w:t>Dec(k,(</w:t>
            </w:r>
            <w:proofErr w:type="spellStart"/>
            <w:r w:rsidRPr="000F754D">
              <w:rPr>
                <w:u w:val="single"/>
              </w:rPr>
              <w:t>r,s</w:t>
            </w:r>
            <w:proofErr w:type="spellEnd"/>
            <w:r w:rsidRPr="000F754D">
              <w:rPr>
                <w:u w:val="single"/>
              </w:rPr>
              <w:t>))</w:t>
            </w:r>
          </w:p>
        </w:tc>
      </w:tr>
      <w:tr w:rsidR="000F754D" w:rsidTr="000F754D">
        <w:trPr>
          <w:trHeight w:val="303"/>
        </w:trPr>
        <w:tc>
          <w:tcPr>
            <w:tcW w:w="1741" w:type="dxa"/>
          </w:tcPr>
          <w:p w:rsidR="000F754D" w:rsidRDefault="000F754D" w:rsidP="000F754D">
            <w:pPr>
              <w:pStyle w:val="ListParagraph"/>
              <w:ind w:left="0"/>
            </w:pPr>
            <w:r>
              <w:t xml:space="preserve">    c = s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  <w:tr w:rsidR="000F754D" w:rsidTr="000F754D">
        <w:trPr>
          <w:trHeight w:val="293"/>
        </w:trPr>
        <w:tc>
          <w:tcPr>
            <w:tcW w:w="1741" w:type="dxa"/>
          </w:tcPr>
          <w:p w:rsidR="000F754D" w:rsidRPr="000F754D" w:rsidRDefault="000F754D" w:rsidP="000F754D">
            <w:pPr>
              <w:pStyle w:val="ListParagraph"/>
              <w:ind w:left="0"/>
            </w:pPr>
            <w:r>
              <w:t xml:space="preserve">    d = F</w:t>
            </w:r>
            <w:r>
              <w:rPr>
                <w:vertAlign w:val="superscript"/>
              </w:rPr>
              <w:t>-1</w:t>
            </w:r>
            <w:r>
              <w:t>(</w:t>
            </w:r>
            <w:proofErr w:type="spellStart"/>
            <w:r>
              <w:t>k,c</w:t>
            </w:r>
            <w:proofErr w:type="spellEnd"/>
            <w:r>
              <w:t>)</w:t>
            </w:r>
          </w:p>
        </w:tc>
      </w:tr>
      <w:tr w:rsidR="000F754D" w:rsidTr="000F754D">
        <w:trPr>
          <w:trHeight w:val="303"/>
        </w:trPr>
        <w:tc>
          <w:tcPr>
            <w:tcW w:w="1741" w:type="dxa"/>
          </w:tcPr>
          <w:p w:rsidR="000F754D" w:rsidRDefault="000F754D" w:rsidP="000F754D">
            <w:pPr>
              <w:pStyle w:val="ListParagraph"/>
              <w:ind w:left="0"/>
            </w:pPr>
            <w:r>
              <w:t xml:space="preserve">    Return d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r</w:t>
            </w:r>
          </w:p>
        </w:tc>
      </w:tr>
    </w:tbl>
    <w:p w:rsidR="000F754D" w:rsidRDefault="000F754D" w:rsidP="000F754D"/>
    <w:p w:rsidR="002C0CA4" w:rsidRDefault="000F754D" w:rsidP="000F754D">
      <w:pPr>
        <w:pStyle w:val="ListParagraph"/>
      </w:pPr>
      <w:r>
        <w:t xml:space="preserve">         </w:t>
      </w:r>
      <w:r w:rsidR="002C0CA4">
        <w:tab/>
      </w:r>
      <w:r w:rsidR="002C0CA4">
        <w:tab/>
      </w:r>
      <w:r>
        <w:t xml:space="preserve">  </w:t>
      </w:r>
      <w:proofErr w:type="gramStart"/>
      <w:r w:rsidR="002C0CA4">
        <w:t>P(</w:t>
      </w:r>
      <w:proofErr w:type="gramEnd"/>
      <w:r w:rsidR="002C0CA4">
        <w:t xml:space="preserve">real) = 1        </w:t>
      </w:r>
    </w:p>
    <w:p w:rsidR="00D1628C" w:rsidRDefault="002C0CA4" w:rsidP="002C0CA4">
      <w:pPr>
        <w:pStyle w:val="ListParagraph"/>
      </w:pPr>
      <w:r>
        <w:tab/>
      </w:r>
      <w:r>
        <w:tab/>
      </w:r>
      <w:r>
        <w:tab/>
        <w:t xml:space="preserve">  </w:t>
      </w:r>
      <w:proofErr w:type="gramStart"/>
      <w:r>
        <w:t>P(</w:t>
      </w:r>
      <w:proofErr w:type="gramEnd"/>
      <w:r>
        <w:t>fake) = 0</w:t>
      </w:r>
      <w:r>
        <w:t xml:space="preserve">          </w:t>
      </w:r>
    </w:p>
    <w:p w:rsidR="002C0CA4" w:rsidRDefault="002C0CA4" w:rsidP="002C0CA4">
      <w:pPr>
        <w:pStyle w:val="ListParagraph"/>
      </w:pPr>
    </w:p>
    <w:p w:rsidR="002C0CA4" w:rsidRDefault="002C0CA4" w:rsidP="002C0CA4">
      <w:pPr>
        <w:pStyle w:val="ListParagraph"/>
      </w:pPr>
    </w:p>
    <w:p w:rsidR="00157C38" w:rsidRDefault="00157C38" w:rsidP="000F754D">
      <w:pPr>
        <w:pStyle w:val="ListParagraph"/>
      </w:pPr>
    </w:p>
    <w:tbl>
      <w:tblPr>
        <w:tblStyle w:val="TableGrid"/>
        <w:tblpPr w:leftFromText="180" w:rightFromText="180" w:vertAnchor="page" w:horzAnchor="page" w:tblpX="2460" w:tblpY="512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7"/>
      </w:tblGrid>
      <w:tr w:rsidR="004B62CC" w:rsidTr="004B62CC">
        <w:trPr>
          <w:trHeight w:val="291"/>
        </w:trPr>
        <w:tc>
          <w:tcPr>
            <w:tcW w:w="3997" w:type="dxa"/>
          </w:tcPr>
          <w:p w:rsidR="004B62CC" w:rsidRPr="00894897" w:rsidRDefault="004B62CC" w:rsidP="004B62CC">
            <w:pPr>
              <w:pStyle w:val="ListParagraph"/>
              <w:ind w:left="0"/>
              <w:rPr>
                <w:u w:val="single"/>
              </w:rPr>
            </w:pPr>
            <w:r w:rsidRPr="00894897">
              <w:rPr>
                <w:u w:val="single"/>
              </w:rPr>
              <w:t>ADV()</w:t>
            </w:r>
          </w:p>
        </w:tc>
      </w:tr>
      <w:tr w:rsidR="004B62CC" w:rsidTr="004B62CC">
        <w:trPr>
          <w:trHeight w:val="291"/>
        </w:trPr>
        <w:tc>
          <w:tcPr>
            <w:tcW w:w="3997" w:type="dxa"/>
          </w:tcPr>
          <w:p w:rsidR="004B62CC" w:rsidRPr="00D977EC" w:rsidRDefault="004B62CC" w:rsidP="004B62CC">
            <w:pPr>
              <w:pStyle w:val="ListParagraph"/>
              <w:ind w:left="0"/>
            </w:pPr>
            <w:r>
              <w:t xml:space="preserve">    t = GETMAC(k,0</w:t>
            </w:r>
            <w:r>
              <w:rPr>
                <w:vertAlign w:val="superscript"/>
              </w:rPr>
              <w:t>λ</w:t>
            </w:r>
            <w:r>
              <w:t>1</w:t>
            </w:r>
            <w:r>
              <w:rPr>
                <w:vertAlign w:val="superscript"/>
              </w:rPr>
              <w:t>λ</w:t>
            </w:r>
            <w:r>
              <w:t>)    // F(k,0</w:t>
            </w:r>
            <w:r>
              <w:rPr>
                <w:vertAlign w:val="superscript"/>
              </w:rPr>
              <w:t>λ</w:t>
            </w:r>
            <w:r>
              <w:t>)||F(k,1</w:t>
            </w:r>
            <w:r>
              <w:rPr>
                <w:vertAlign w:val="superscript"/>
              </w:rPr>
              <w:t>λ</w:t>
            </w:r>
            <w:r>
              <w:t>)</w:t>
            </w:r>
          </w:p>
        </w:tc>
      </w:tr>
      <w:tr w:rsidR="004B62CC" w:rsidTr="004B62CC">
        <w:trPr>
          <w:trHeight w:val="281"/>
        </w:trPr>
        <w:tc>
          <w:tcPr>
            <w:tcW w:w="3997" w:type="dxa"/>
          </w:tcPr>
          <w:p w:rsidR="004B62CC" w:rsidRPr="00D977EC" w:rsidRDefault="004B62CC" w:rsidP="004B62CC">
            <w:pPr>
              <w:pStyle w:val="ListParagraph"/>
              <w:ind w:left="0"/>
            </w:pPr>
            <w:r>
              <w:t xml:space="preserve">    t’ = </w:t>
            </w:r>
            <w:proofErr w:type="spellStart"/>
            <w:r>
              <w:t>t</w:t>
            </w:r>
            <w:r>
              <w:rPr>
                <w:vertAlign w:val="subscript"/>
              </w:rPr>
              <w:t>left</w:t>
            </w:r>
            <w:proofErr w:type="spellEnd"/>
            <w:r>
              <w:t>||</w:t>
            </w:r>
            <w:proofErr w:type="spellStart"/>
            <w:r>
              <w:t>t</w:t>
            </w:r>
            <w:r>
              <w:rPr>
                <w:vertAlign w:val="subscript"/>
              </w:rPr>
              <w:t>left</w:t>
            </w:r>
            <w:proofErr w:type="spellEnd"/>
            <w:r>
              <w:t xml:space="preserve">                 // F(k,0</w:t>
            </w:r>
            <w:r>
              <w:rPr>
                <w:vertAlign w:val="superscript"/>
              </w:rPr>
              <w:t>λ</w:t>
            </w:r>
            <w:r>
              <w:t>)|| F(k,0</w:t>
            </w:r>
            <w:r>
              <w:rPr>
                <w:vertAlign w:val="superscript"/>
              </w:rPr>
              <w:t>λ</w:t>
            </w:r>
            <w:r>
              <w:t>)</w:t>
            </w:r>
          </w:p>
        </w:tc>
      </w:tr>
      <w:tr w:rsidR="004B62CC" w:rsidTr="004B62CC">
        <w:trPr>
          <w:trHeight w:val="291"/>
        </w:trPr>
        <w:tc>
          <w:tcPr>
            <w:tcW w:w="3997" w:type="dxa"/>
          </w:tcPr>
          <w:p w:rsidR="004B62CC" w:rsidRPr="00D977EC" w:rsidRDefault="004B62CC" w:rsidP="004B62CC">
            <w:pPr>
              <w:pStyle w:val="ListParagraph"/>
              <w:ind w:left="0"/>
            </w:pPr>
            <w:r>
              <w:t xml:space="preserve">    Return VER(0</w:t>
            </w:r>
            <w:r>
              <w:rPr>
                <w:vertAlign w:val="superscript"/>
              </w:rPr>
              <w:t>λ</w:t>
            </w:r>
            <w:r>
              <w:t>0</w:t>
            </w:r>
            <w:r>
              <w:rPr>
                <w:vertAlign w:val="superscript"/>
              </w:rPr>
              <w:t>λ</w:t>
            </w:r>
            <w:r>
              <w:t>,t’)</w:t>
            </w:r>
          </w:p>
        </w:tc>
      </w:tr>
    </w:tbl>
    <w:p w:rsidR="00D977EC" w:rsidRDefault="00D977EC" w:rsidP="00157C38">
      <w:pPr>
        <w:pStyle w:val="ListParagraph"/>
        <w:numPr>
          <w:ilvl w:val="0"/>
          <w:numId w:val="1"/>
        </w:numPr>
      </w:pPr>
      <w:r>
        <w:t xml:space="preserve">                   </w:t>
      </w:r>
      <w:r>
        <w:tab/>
      </w:r>
    </w:p>
    <w:p w:rsidR="00157C38" w:rsidRDefault="00D977EC" w:rsidP="004B62CC">
      <w:pPr>
        <w:ind w:firstLine="720"/>
      </w:pPr>
      <w:proofErr w:type="gramStart"/>
      <w:r>
        <w:t>P(</w:t>
      </w:r>
      <w:proofErr w:type="gramEnd"/>
      <w:r>
        <w:t>real) = 1</w:t>
      </w:r>
    </w:p>
    <w:p w:rsidR="00D977EC" w:rsidRDefault="00D977EC" w:rsidP="00D977EC">
      <w:pPr>
        <w:pStyle w:val="ListParagraph"/>
        <w:ind w:left="5040"/>
      </w:pPr>
      <w:r>
        <w:t xml:space="preserve">        </w:t>
      </w:r>
      <w:r w:rsidR="004B62CC">
        <w:tab/>
        <w:t xml:space="preserve">   </w:t>
      </w:r>
      <w:proofErr w:type="gramStart"/>
      <w:r>
        <w:t>P(</w:t>
      </w:r>
      <w:proofErr w:type="gramEnd"/>
      <w:r>
        <w:t>fake) = 0</w:t>
      </w:r>
    </w:p>
    <w:p w:rsidR="00D977EC" w:rsidRDefault="00D977EC" w:rsidP="00D977EC"/>
    <w:tbl>
      <w:tblPr>
        <w:tblStyle w:val="TableGrid"/>
        <w:tblpPr w:leftFromText="180" w:rightFromText="180" w:vertAnchor="text" w:horzAnchor="page" w:tblpX="2637" w:tblpY="71"/>
        <w:tblW w:w="30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</w:tblGrid>
      <w:tr w:rsidR="000E197F" w:rsidTr="000E197F">
        <w:trPr>
          <w:trHeight w:val="300"/>
        </w:trPr>
        <w:tc>
          <w:tcPr>
            <w:tcW w:w="3051" w:type="dxa"/>
          </w:tcPr>
          <w:p w:rsidR="000E197F" w:rsidRPr="000E197F" w:rsidRDefault="000E197F" w:rsidP="000E197F">
            <w:pPr>
              <w:pStyle w:val="ListParagraph"/>
              <w:ind w:left="0"/>
            </w:pPr>
            <w:r w:rsidRPr="000E197F">
              <w:rPr>
                <w:u w:val="single"/>
              </w:rPr>
              <w:t>ADV(m</w:t>
            </w:r>
            <w:r w:rsidRPr="000E197F">
              <w:rPr>
                <w:u w:val="single"/>
                <w:vertAlign w:val="subscript"/>
              </w:rPr>
              <w:t>1</w:t>
            </w:r>
            <w:r w:rsidRPr="000E197F">
              <w:rPr>
                <w:u w:val="single"/>
              </w:rPr>
              <w:t>,m</w:t>
            </w:r>
            <w:r w:rsidRPr="000E197F">
              <w:rPr>
                <w:u w:val="single"/>
                <w:vertAlign w:val="subscript"/>
              </w:rPr>
              <w:t>2</w:t>
            </w:r>
            <w:r w:rsidRPr="000E197F">
              <w:rPr>
                <w:u w:val="single"/>
              </w:rPr>
              <w:t>)</w:t>
            </w:r>
            <w:r>
              <w:t xml:space="preserve">    //m</w:t>
            </w:r>
            <w:r>
              <w:rPr>
                <w:vertAlign w:val="subscript"/>
              </w:rPr>
              <w:t>1</w:t>
            </w:r>
            <w:r>
              <w:t>,m</w:t>
            </w:r>
            <w:r>
              <w:rPr>
                <w:vertAlign w:val="subscript"/>
              </w:rPr>
              <w:t>2</w:t>
            </w:r>
            <w:r>
              <w:t xml:space="preserve"> = λ-bits</w:t>
            </w:r>
          </w:p>
        </w:tc>
      </w:tr>
      <w:tr w:rsidR="000E197F" w:rsidTr="000E197F">
        <w:trPr>
          <w:trHeight w:val="300"/>
        </w:trPr>
        <w:tc>
          <w:tcPr>
            <w:tcW w:w="3051" w:type="dxa"/>
          </w:tcPr>
          <w:p w:rsidR="000E197F" w:rsidRPr="000E197F" w:rsidRDefault="000E197F" w:rsidP="000E197F">
            <w:pPr>
              <w:pStyle w:val="ListParagraph"/>
              <w:ind w:left="0"/>
            </w:pPr>
            <w:r>
              <w:t xml:space="preserve">    t = MAC(k, m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0E197F" w:rsidTr="000E197F">
        <w:trPr>
          <w:trHeight w:val="290"/>
        </w:trPr>
        <w:tc>
          <w:tcPr>
            <w:tcW w:w="3051" w:type="dxa"/>
          </w:tcPr>
          <w:p w:rsidR="000E197F" w:rsidRPr="000E197F" w:rsidRDefault="000E197F" w:rsidP="000E197F">
            <w:pPr>
              <w:pStyle w:val="ListParagraph"/>
              <w:ind w:left="0"/>
            </w:pPr>
            <w:r>
              <w:t xml:space="preserve">    t’ = MAC(k, m</w:t>
            </w:r>
            <w:r>
              <w:rPr>
                <w:vertAlign w:val="subscript"/>
              </w:rPr>
              <w:t>2</w:t>
            </w:r>
            <w: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⊕</m:t>
              </m:r>
            </m:oMath>
            <w:r>
              <w:rPr>
                <w:rFonts w:eastAsiaTheme="minorEastAsia"/>
              </w:rPr>
              <w:t xml:space="preserve"> t)</w:t>
            </w:r>
          </w:p>
        </w:tc>
      </w:tr>
      <w:tr w:rsidR="000E197F" w:rsidTr="000E197F">
        <w:trPr>
          <w:trHeight w:val="300"/>
        </w:trPr>
        <w:tc>
          <w:tcPr>
            <w:tcW w:w="3051" w:type="dxa"/>
          </w:tcPr>
          <w:p w:rsidR="000E197F" w:rsidRPr="000E197F" w:rsidRDefault="000E197F" w:rsidP="000E197F">
            <w:pPr>
              <w:pStyle w:val="ListParagraph"/>
              <w:ind w:left="0"/>
            </w:pPr>
            <w:r>
              <w:t xml:space="preserve">    Return VER(m</w:t>
            </w:r>
            <w:r>
              <w:rPr>
                <w:vertAlign w:val="subscript"/>
              </w:rPr>
              <w:t>1</w:t>
            </w:r>
            <w:r>
              <w:t>||m</w:t>
            </w:r>
            <w:r>
              <w:rPr>
                <w:vertAlign w:val="subscript"/>
              </w:rPr>
              <w:t>2</w:t>
            </w:r>
            <w:r>
              <w:t>, t’)</w:t>
            </w:r>
          </w:p>
        </w:tc>
      </w:tr>
    </w:tbl>
    <w:p w:rsidR="00D977EC" w:rsidRDefault="00F85084" w:rsidP="00D977EC">
      <w:pPr>
        <w:pStyle w:val="ListParagraph"/>
        <w:numPr>
          <w:ilvl w:val="0"/>
          <w:numId w:val="1"/>
        </w:numPr>
      </w:pPr>
      <w:r>
        <w:t xml:space="preserve">           </w:t>
      </w:r>
      <w:r>
        <w:tab/>
      </w:r>
    </w:p>
    <w:p w:rsidR="00F85084" w:rsidRDefault="00F85084" w:rsidP="00F85084">
      <w:pPr>
        <w:pStyle w:val="ListParagraph"/>
      </w:pPr>
      <w:r>
        <w:tab/>
      </w:r>
      <w:proofErr w:type="gramStart"/>
      <w:r>
        <w:t>P(</w:t>
      </w:r>
      <w:proofErr w:type="gramEnd"/>
      <w:r>
        <w:t>real) = 1</w:t>
      </w:r>
    </w:p>
    <w:p w:rsidR="00F85084" w:rsidRDefault="00F85084" w:rsidP="00F85084">
      <w:pPr>
        <w:pStyle w:val="ListParagraph"/>
      </w:pPr>
      <w:r>
        <w:tab/>
      </w:r>
      <w:proofErr w:type="gramStart"/>
      <w:r>
        <w:t>P(</w:t>
      </w:r>
      <w:proofErr w:type="gramEnd"/>
      <w:r>
        <w:t>fake) = 0</w:t>
      </w:r>
    </w:p>
    <w:p w:rsidR="00F85084" w:rsidRDefault="00F85084" w:rsidP="00F85084">
      <w:pPr>
        <w:pStyle w:val="ListParagraph"/>
      </w:pPr>
    </w:p>
    <w:p w:rsidR="00F85084" w:rsidRDefault="00F85084" w:rsidP="00F85084"/>
    <w:p w:rsidR="004146C1" w:rsidRDefault="00F85084" w:rsidP="004146C1">
      <w:pPr>
        <w:pStyle w:val="ListParagraph"/>
        <w:numPr>
          <w:ilvl w:val="0"/>
          <w:numId w:val="1"/>
        </w:numPr>
      </w:pPr>
      <w:r>
        <w:t>(a)</w:t>
      </w:r>
      <w:r>
        <w:tab/>
        <w:t>The proof will break down</w:t>
      </w:r>
      <w:r w:rsidR="004146C1">
        <w:t xml:space="preserve"> when we try to factor out </w:t>
      </w:r>
      <w:proofErr w:type="spellStart"/>
      <w:r w:rsidR="004146C1">
        <w:t>L</w:t>
      </w:r>
      <w:r w:rsidR="004146C1">
        <w:rPr>
          <w:vertAlign w:val="subscript"/>
        </w:rPr>
        <w:t>mac</w:t>
      </w:r>
      <w:proofErr w:type="spellEnd"/>
      <w:r w:rsidR="004146C1">
        <w:rPr>
          <w:vertAlign w:val="subscript"/>
        </w:rPr>
        <w:t>-real</w:t>
      </w:r>
      <w:r w:rsidR="004146C1">
        <w:t xml:space="preserve"> because it needs to factor out k. If it does then k will become a private variable and ENC and DEC will throw an error since they would be trying to use a private variable.</w:t>
      </w:r>
    </w:p>
    <w:tbl>
      <w:tblPr>
        <w:tblStyle w:val="TableGrid"/>
        <w:tblpPr w:leftFromText="180" w:rightFromText="180" w:vertAnchor="text" w:horzAnchor="page" w:tblpX="3059" w:tblpY="86"/>
        <w:tblW w:w="0" w:type="auto"/>
        <w:tblLook w:val="04A0" w:firstRow="1" w:lastRow="0" w:firstColumn="1" w:lastColumn="0" w:noHBand="0" w:noVBand="1"/>
      </w:tblPr>
      <w:tblGrid>
        <w:gridCol w:w="2499"/>
      </w:tblGrid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pPr>
              <w:rPr>
                <w:u w:val="single"/>
              </w:rPr>
            </w:pPr>
            <w:r w:rsidRPr="00DB2269">
              <w:rPr>
                <w:u w:val="single"/>
              </w:rPr>
              <w:t>ENC(k</w:t>
            </w:r>
            <w:r w:rsidRPr="00DB2269">
              <w:rPr>
                <w:u w:val="single"/>
                <w:vertAlign w:val="superscript"/>
              </w:rPr>
              <w:t>*</w:t>
            </w:r>
            <w:r w:rsidRPr="00DB2269">
              <w:rPr>
                <w:u w:val="single"/>
              </w:rPr>
              <w:t>,m):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proofErr w:type="spellEnd"/>
            <w:r>
              <w:t xml:space="preserve"> := F(k</w:t>
            </w:r>
            <w:r>
              <w:rPr>
                <w:vertAlign w:val="superscript"/>
              </w:rPr>
              <w:t>*</w:t>
            </w:r>
            <w:r>
              <w:t>,0)</w:t>
            </w:r>
          </w:p>
        </w:tc>
      </w:tr>
      <w:tr w:rsidR="00DB2269" w:rsidTr="00DB2269">
        <w:trPr>
          <w:trHeight w:val="240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k</w:t>
            </w:r>
            <w:r>
              <w:rPr>
                <w:vertAlign w:val="subscript"/>
              </w:rPr>
              <w:t>m</w:t>
            </w:r>
            <w:r>
              <w:t xml:space="preserve"> := F(k</w:t>
            </w:r>
            <w:r>
              <w:rPr>
                <w:vertAlign w:val="superscript"/>
              </w:rPr>
              <w:t>*</w:t>
            </w:r>
            <w:r>
              <w:t>,1)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c ← </w:t>
            </w:r>
            <w:proofErr w:type="spellStart"/>
            <w:r>
              <w:t>E.Enc</w:t>
            </w:r>
            <w:proofErr w:type="spellEnd"/>
            <w:r>
              <w:t>(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r>
              <w:t>,m</w:t>
            </w:r>
            <w:r>
              <w:rPr>
                <w:vertAlign w:val="subscript"/>
              </w:rPr>
              <w:t>L</w:t>
            </w:r>
            <w:proofErr w:type="spellEnd"/>
            <w:r>
              <w:t>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t := M.MAC(</w:t>
            </w:r>
            <w:proofErr w:type="spellStart"/>
            <w:r>
              <w:t>k</w:t>
            </w:r>
            <w:r>
              <w:rPr>
                <w:vertAlign w:val="subscript"/>
              </w:rPr>
              <w:t>m</w:t>
            </w:r>
            <w:r>
              <w:t>,c</w:t>
            </w:r>
            <w:proofErr w:type="spellEnd"/>
            <w:r>
              <w:t>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Default="00DB2269" w:rsidP="00DB2269">
            <w:r>
              <w:t xml:space="preserve">    </w:t>
            </w:r>
            <w:r>
              <w:t>r</w:t>
            </w:r>
            <w:r>
              <w:t>eturn (</w:t>
            </w:r>
            <w:proofErr w:type="spellStart"/>
            <w:r>
              <w:t>c,t</w:t>
            </w:r>
            <w:proofErr w:type="spellEnd"/>
            <w:r>
              <w:t>)</w:t>
            </w:r>
          </w:p>
        </w:tc>
      </w:tr>
      <w:tr w:rsidR="00DB2269" w:rsidRP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pPr>
              <w:rPr>
                <w:u w:val="single"/>
              </w:rPr>
            </w:pPr>
          </w:p>
        </w:tc>
      </w:tr>
      <w:tr w:rsidR="00DB2269" w:rsidRPr="00DB2269" w:rsidTr="00DB2269">
        <w:trPr>
          <w:trHeight w:val="240"/>
        </w:trPr>
        <w:tc>
          <w:tcPr>
            <w:tcW w:w="2499" w:type="dxa"/>
          </w:tcPr>
          <w:p w:rsidR="00DB2269" w:rsidRPr="00DB2269" w:rsidRDefault="00DB2269" w:rsidP="00DB2269">
            <w:pPr>
              <w:rPr>
                <w:u w:val="single"/>
              </w:rPr>
            </w:pPr>
            <w:r>
              <w:rPr>
                <w:u w:val="single"/>
              </w:rPr>
              <w:t>DEC</w:t>
            </w:r>
            <w:r w:rsidRPr="00DB2269">
              <w:rPr>
                <w:u w:val="single"/>
              </w:rPr>
              <w:t>(k</w:t>
            </w:r>
            <w:r w:rsidRPr="00DB2269">
              <w:rPr>
                <w:u w:val="single"/>
                <w:vertAlign w:val="superscript"/>
              </w:rPr>
              <w:t>*</w:t>
            </w:r>
            <w:r w:rsidRPr="00DB2269">
              <w:rPr>
                <w:u w:val="single"/>
              </w:rPr>
              <w:t>,m):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proofErr w:type="spellEnd"/>
            <w:r>
              <w:t xml:space="preserve"> := F(k</w:t>
            </w:r>
            <w:r>
              <w:rPr>
                <w:vertAlign w:val="superscript"/>
              </w:rPr>
              <w:t>*</w:t>
            </w:r>
            <w:r>
              <w:t>,0)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k</w:t>
            </w:r>
            <w:r>
              <w:rPr>
                <w:vertAlign w:val="subscript"/>
              </w:rPr>
              <w:t>m</w:t>
            </w:r>
            <w:r>
              <w:t xml:space="preserve"> := F(k</w:t>
            </w:r>
            <w:r>
              <w:rPr>
                <w:vertAlign w:val="superscript"/>
              </w:rPr>
              <w:t>*</w:t>
            </w:r>
            <w:r>
              <w:t>,1)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if t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M.MAC(k</w:t>
            </w:r>
            <w:proofErr w:type="spellStart"/>
            <w:r>
              <w:rPr>
                <w:rFonts w:eastAsiaTheme="minorEastAsia"/>
                <w:vertAlign w:val="subscript"/>
              </w:rPr>
              <w:t>m</w:t>
            </w:r>
            <w:r>
              <w:rPr>
                <w:rFonts w:eastAsiaTheme="minorEastAsia"/>
              </w:rPr>
              <w:t>,c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Default="00DB2269" w:rsidP="00DB2269">
            <w:r>
              <w:t xml:space="preserve">        return </w:t>
            </w:r>
            <w:r w:rsidRPr="00DB2269">
              <w:rPr>
                <w:color w:val="FF0000"/>
              </w:rPr>
              <w:t>err</w:t>
            </w:r>
          </w:p>
        </w:tc>
      </w:tr>
      <w:tr w:rsidR="00DB2269" w:rsidTr="00DB2269">
        <w:trPr>
          <w:trHeight w:val="248"/>
        </w:trPr>
        <w:tc>
          <w:tcPr>
            <w:tcW w:w="2499" w:type="dxa"/>
          </w:tcPr>
          <w:p w:rsidR="00DB2269" w:rsidRPr="00DB2269" w:rsidRDefault="00DB2269" w:rsidP="00DB2269">
            <w:r>
              <w:t xml:space="preserve">    return </w:t>
            </w:r>
            <w:proofErr w:type="spellStart"/>
            <w:r>
              <w:t>E.Dec</w:t>
            </w:r>
            <w:proofErr w:type="spellEnd"/>
            <w:r>
              <w:t>(</w:t>
            </w:r>
            <w:proofErr w:type="spellStart"/>
            <w:r>
              <w:t>k</w:t>
            </w:r>
            <w:r>
              <w:softHyphen/>
            </w:r>
            <w:r>
              <w:rPr>
                <w:vertAlign w:val="subscript"/>
              </w:rPr>
              <w:t>e</w:t>
            </w:r>
            <w:proofErr w:type="spellEnd"/>
            <w:r>
              <w:rPr>
                <w:vertAlign w:val="subscript"/>
              </w:rPr>
              <w:softHyphen/>
            </w:r>
            <w:r>
              <w:t>,c)</w:t>
            </w:r>
          </w:p>
        </w:tc>
      </w:tr>
    </w:tbl>
    <w:tbl>
      <w:tblPr>
        <w:tblStyle w:val="TableGrid"/>
        <w:tblpPr w:leftFromText="180" w:rightFromText="180" w:vertAnchor="text" w:horzAnchor="page" w:tblpX="7304" w:tblpY="123"/>
        <w:tblW w:w="0" w:type="auto"/>
        <w:tblLook w:val="04A0" w:firstRow="1" w:lastRow="0" w:firstColumn="1" w:lastColumn="0" w:noHBand="0" w:noVBand="1"/>
      </w:tblPr>
      <w:tblGrid>
        <w:gridCol w:w="3424"/>
      </w:tblGrid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pPr>
              <w:rPr>
                <w:u w:val="single"/>
              </w:rPr>
            </w:pPr>
            <w:r w:rsidRPr="00DB2269">
              <w:rPr>
                <w:u w:val="single"/>
              </w:rPr>
              <w:t>ENC(k</w:t>
            </w:r>
            <w:r w:rsidRPr="00DB2269">
              <w:rPr>
                <w:u w:val="single"/>
                <w:vertAlign w:val="superscript"/>
              </w:rPr>
              <w:t>*</w:t>
            </w:r>
            <w:r w:rsidRPr="00DB2269">
              <w:rPr>
                <w:u w:val="single"/>
              </w:rPr>
              <w:t>,m):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2C0CA4" w:rsidRDefault="00DB2269" w:rsidP="002C0CA4">
            <w:pPr>
              <w:rPr>
                <w:vertAlign w:val="superscript"/>
              </w:rPr>
            </w:pPr>
            <w:r>
              <w:t xml:space="preserve">    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proofErr w:type="spellEnd"/>
            <w:r>
              <w:t xml:space="preserve"> := </w:t>
            </w:r>
            <w:r w:rsidR="002C0CA4">
              <w:t>e         // e = {0,1}</w:t>
            </w:r>
            <w:r w:rsidR="002C0CA4">
              <w:rPr>
                <w:vertAlign w:val="superscript"/>
              </w:rPr>
              <w:t>λ</w:t>
            </w:r>
          </w:p>
        </w:tc>
      </w:tr>
      <w:tr w:rsidR="00DB2269" w:rsidRPr="00DB2269" w:rsidTr="002C0CA4">
        <w:trPr>
          <w:trHeight w:val="241"/>
        </w:trPr>
        <w:tc>
          <w:tcPr>
            <w:tcW w:w="3424" w:type="dxa"/>
          </w:tcPr>
          <w:p w:rsidR="00DB2269" w:rsidRPr="002C0CA4" w:rsidRDefault="00DB2269" w:rsidP="002C0CA4">
            <w:pPr>
              <w:rPr>
                <w:vertAlign w:val="superscript"/>
              </w:rPr>
            </w:pPr>
            <w:r>
              <w:t xml:space="preserve">    k</w:t>
            </w:r>
            <w:r>
              <w:rPr>
                <w:vertAlign w:val="subscript"/>
              </w:rPr>
              <w:t>m</w:t>
            </w:r>
            <w:r>
              <w:t xml:space="preserve"> := </w:t>
            </w:r>
            <w:r w:rsidR="002C0CA4">
              <w:t>m’     //m’ = {0,1}</w:t>
            </w:r>
            <w:r w:rsidR="002C0CA4">
              <w:rPr>
                <w:vertAlign w:val="superscript"/>
              </w:rPr>
              <w:t>λ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c ← </w:t>
            </w:r>
            <w:proofErr w:type="spellStart"/>
            <w:r>
              <w:t>E.Enc</w:t>
            </w:r>
            <w:proofErr w:type="spellEnd"/>
            <w:r>
              <w:t>(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r>
              <w:t>,m</w:t>
            </w:r>
            <w:r>
              <w:rPr>
                <w:vertAlign w:val="subscript"/>
              </w:rPr>
              <w:t>L</w:t>
            </w:r>
            <w:proofErr w:type="spellEnd"/>
            <w:r>
              <w:t>)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t := M.MAC(</w:t>
            </w:r>
            <w:proofErr w:type="spellStart"/>
            <w:r>
              <w:t>k</w:t>
            </w:r>
            <w:r>
              <w:rPr>
                <w:vertAlign w:val="subscript"/>
              </w:rPr>
              <w:t>m</w:t>
            </w:r>
            <w:r>
              <w:t>,c</w:t>
            </w:r>
            <w:proofErr w:type="spellEnd"/>
            <w:r>
              <w:t>)</w:t>
            </w:r>
          </w:p>
        </w:tc>
      </w:tr>
      <w:tr w:rsidR="00DB2269" w:rsidTr="002C0CA4">
        <w:trPr>
          <w:trHeight w:val="250"/>
        </w:trPr>
        <w:tc>
          <w:tcPr>
            <w:tcW w:w="3424" w:type="dxa"/>
          </w:tcPr>
          <w:p w:rsidR="00DB2269" w:rsidRDefault="00DB2269" w:rsidP="002C0CA4">
            <w:r>
              <w:t xml:space="preserve">    return (</w:t>
            </w:r>
            <w:proofErr w:type="spellStart"/>
            <w:r>
              <w:t>c,t</w:t>
            </w:r>
            <w:proofErr w:type="spellEnd"/>
            <w:r>
              <w:t>)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pPr>
              <w:rPr>
                <w:u w:val="single"/>
              </w:rPr>
            </w:pPr>
          </w:p>
        </w:tc>
      </w:tr>
      <w:tr w:rsidR="00DB2269" w:rsidRPr="00DB2269" w:rsidTr="002C0CA4">
        <w:trPr>
          <w:trHeight w:val="241"/>
        </w:trPr>
        <w:tc>
          <w:tcPr>
            <w:tcW w:w="3424" w:type="dxa"/>
          </w:tcPr>
          <w:p w:rsidR="00DB2269" w:rsidRPr="00DB2269" w:rsidRDefault="00DB2269" w:rsidP="002C0CA4">
            <w:pPr>
              <w:rPr>
                <w:u w:val="single"/>
              </w:rPr>
            </w:pPr>
            <w:r>
              <w:rPr>
                <w:u w:val="single"/>
              </w:rPr>
              <w:t>DEC</w:t>
            </w:r>
            <w:r w:rsidRPr="00DB2269">
              <w:rPr>
                <w:u w:val="single"/>
              </w:rPr>
              <w:t>(k</w:t>
            </w:r>
            <w:r w:rsidRPr="00DB2269">
              <w:rPr>
                <w:u w:val="single"/>
                <w:vertAlign w:val="superscript"/>
              </w:rPr>
              <w:t>*</w:t>
            </w:r>
            <w:r w:rsidRPr="00DB2269">
              <w:rPr>
                <w:u w:val="single"/>
              </w:rPr>
              <w:t>,m):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</w:t>
            </w:r>
            <w:proofErr w:type="spellStart"/>
            <w:r>
              <w:t>k</w:t>
            </w:r>
            <w:r>
              <w:rPr>
                <w:vertAlign w:val="subscript"/>
              </w:rPr>
              <w:t>e</w:t>
            </w:r>
            <w:proofErr w:type="spellEnd"/>
            <w:r>
              <w:t xml:space="preserve"> := </w:t>
            </w:r>
            <w:r w:rsidR="002C0CA4">
              <w:t xml:space="preserve"> </w:t>
            </w:r>
            <w:r w:rsidR="002C0CA4">
              <w:t xml:space="preserve">e         </w:t>
            </w:r>
            <w:r w:rsidR="002C0CA4">
              <w:t>//same e as in ENC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k</w:t>
            </w:r>
            <w:r>
              <w:rPr>
                <w:vertAlign w:val="subscript"/>
              </w:rPr>
              <w:t>m</w:t>
            </w:r>
            <w:r w:rsidR="002C0CA4">
              <w:t xml:space="preserve"> := </w:t>
            </w:r>
            <w:r w:rsidR="002C0CA4">
              <w:t xml:space="preserve">m’ </w:t>
            </w:r>
            <w:r w:rsidR="002C0CA4">
              <w:t xml:space="preserve">     //same m’ as in ENC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if t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M.MAC(k</w:t>
            </w:r>
            <w:proofErr w:type="spellStart"/>
            <w:r>
              <w:rPr>
                <w:rFonts w:eastAsiaTheme="minorEastAsia"/>
                <w:vertAlign w:val="subscript"/>
              </w:rPr>
              <w:t>m</w:t>
            </w:r>
            <w:r>
              <w:rPr>
                <w:rFonts w:eastAsiaTheme="minorEastAsia"/>
              </w:rPr>
              <w:t>,c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DB2269" w:rsidTr="002C0CA4">
        <w:trPr>
          <w:trHeight w:val="250"/>
        </w:trPr>
        <w:tc>
          <w:tcPr>
            <w:tcW w:w="3424" w:type="dxa"/>
          </w:tcPr>
          <w:p w:rsidR="00DB2269" w:rsidRDefault="00DB2269" w:rsidP="002C0CA4">
            <w:r>
              <w:t xml:space="preserve">        return </w:t>
            </w:r>
            <w:r w:rsidRPr="00DB2269">
              <w:rPr>
                <w:color w:val="FF0000"/>
              </w:rPr>
              <w:t>err</w:t>
            </w:r>
          </w:p>
        </w:tc>
      </w:tr>
      <w:tr w:rsidR="00DB2269" w:rsidRPr="00DB2269" w:rsidTr="002C0CA4">
        <w:trPr>
          <w:trHeight w:val="250"/>
        </w:trPr>
        <w:tc>
          <w:tcPr>
            <w:tcW w:w="3424" w:type="dxa"/>
          </w:tcPr>
          <w:p w:rsidR="00DB2269" w:rsidRPr="00DB2269" w:rsidRDefault="00DB2269" w:rsidP="002C0CA4">
            <w:r>
              <w:t xml:space="preserve">    return </w:t>
            </w:r>
            <w:proofErr w:type="spellStart"/>
            <w:r>
              <w:t>E.Dec</w:t>
            </w:r>
            <w:proofErr w:type="spellEnd"/>
            <w:r>
              <w:t>(</w:t>
            </w:r>
            <w:proofErr w:type="spellStart"/>
            <w:r>
              <w:t>k</w:t>
            </w:r>
            <w:r>
              <w:softHyphen/>
            </w:r>
            <w:r>
              <w:rPr>
                <w:vertAlign w:val="subscript"/>
              </w:rPr>
              <w:t>e</w:t>
            </w:r>
            <w:proofErr w:type="spellEnd"/>
            <w:r>
              <w:rPr>
                <w:vertAlign w:val="subscript"/>
              </w:rPr>
              <w:softHyphen/>
            </w:r>
            <w:r>
              <w:t>,c)</w:t>
            </w:r>
          </w:p>
        </w:tc>
      </w:tr>
    </w:tbl>
    <w:p w:rsidR="00DB2269" w:rsidRDefault="00DB2269" w:rsidP="004146C1">
      <w:pPr>
        <w:ind w:left="720"/>
      </w:pPr>
      <w:r>
        <w:t xml:space="preserve"> </w:t>
      </w:r>
      <w:r w:rsidR="004146C1">
        <w:t>(b)</w:t>
      </w:r>
      <w:r w:rsidR="004146C1">
        <w:tab/>
      </w:r>
    </w:p>
    <w:p w:rsidR="00DB2269" w:rsidRDefault="00DB2269" w:rsidP="004146C1">
      <w:pPr>
        <w:ind w:left="720"/>
      </w:pPr>
    </w:p>
    <w:p w:rsidR="00DB2269" w:rsidRDefault="00DB2269" w:rsidP="004146C1">
      <w:pPr>
        <w:ind w:left="720"/>
      </w:pPr>
    </w:p>
    <w:p w:rsidR="00DB2269" w:rsidRPr="002C0CA4" w:rsidRDefault="002C0CA4" w:rsidP="004146C1">
      <w:pPr>
        <w:ind w:left="720"/>
        <w:rPr>
          <w:sz w:val="96"/>
          <w:szCs w:val="96"/>
        </w:rPr>
      </w:pPr>
      <w:r>
        <w:tab/>
        <w:t xml:space="preserve">        </w:t>
      </w:r>
      <w:r w:rsidRPr="002C0CA4">
        <w:rPr>
          <w:sz w:val="96"/>
          <w:szCs w:val="96"/>
        </w:rPr>
        <w:t>≡</w:t>
      </w:r>
    </w:p>
    <w:p w:rsidR="00DB2269" w:rsidRDefault="00DB2269" w:rsidP="004146C1">
      <w:pPr>
        <w:ind w:left="720"/>
      </w:pPr>
    </w:p>
    <w:p w:rsidR="002C0CA4" w:rsidRDefault="002C0CA4" w:rsidP="002C0CA4"/>
    <w:p w:rsidR="004B62CC" w:rsidRDefault="004B62CC" w:rsidP="004146C1">
      <w:pPr>
        <w:ind w:left="720"/>
      </w:pPr>
    </w:p>
    <w:p w:rsidR="004B62CC" w:rsidRDefault="004B62CC" w:rsidP="004146C1">
      <w:pPr>
        <w:ind w:left="720"/>
      </w:pPr>
      <w:r>
        <w:tab/>
      </w:r>
      <w:r>
        <w:tab/>
      </w:r>
      <w:r>
        <w:tab/>
        <w:t>This is satisfied because F is a secure PRF.</w:t>
      </w:r>
    </w:p>
    <w:p w:rsidR="00DB2269" w:rsidRPr="004B62CC" w:rsidRDefault="002C0CA4" w:rsidP="004146C1">
      <w:pPr>
        <w:ind w:left="720"/>
      </w:pPr>
      <w:r>
        <w:lastRenderedPageBreak/>
        <w:t xml:space="preserve">Since </w:t>
      </w:r>
      <w:proofErr w:type="spellStart"/>
      <w:r>
        <w:t>k</w:t>
      </w:r>
      <w:r>
        <w:rPr>
          <w:vertAlign w:val="subscript"/>
        </w:rPr>
        <w:t>e</w:t>
      </w:r>
      <w:proofErr w:type="spellEnd"/>
      <w:r>
        <w:rPr>
          <w:vertAlign w:val="subscript"/>
        </w:rPr>
        <w:softHyphen/>
      </w:r>
      <w:r>
        <w:t xml:space="preserve"> and k</w:t>
      </w:r>
      <w:r>
        <w:rPr>
          <w:vertAlign w:val="subscript"/>
        </w:rPr>
        <w:t>m</w:t>
      </w:r>
      <w:r>
        <w:t xml:space="preserve"> are both in ENC and DEC and are the same</w:t>
      </w:r>
      <w:r w:rsidR="004B62CC">
        <w:t xml:space="preserve"> in both functions. They can be used as private local variables of the library, and notice k</w:t>
      </w:r>
      <w:r w:rsidR="004B62CC">
        <w:rPr>
          <w:vertAlign w:val="superscript"/>
        </w:rPr>
        <w:t>*</w:t>
      </w:r>
      <w:r w:rsidR="004B62CC">
        <w:t xml:space="preserve"> isn’t used anymore. So we can take that out of the parameters if we want. Either way it brings us back to the original secure Encrypt-then-MAC construction, which we already proved. Thus the Modified Encrypt-then-MAC is CCA-Secure.</w:t>
      </w:r>
      <w:bookmarkStart w:id="0" w:name="_GoBack"/>
      <w:bookmarkEnd w:id="0"/>
    </w:p>
    <w:p w:rsidR="00DB2269" w:rsidRDefault="00DB2269" w:rsidP="004146C1">
      <w:pPr>
        <w:ind w:left="720"/>
      </w:pPr>
    </w:p>
    <w:p w:rsidR="00DB2269" w:rsidRDefault="00DB2269" w:rsidP="004146C1">
      <w:pPr>
        <w:ind w:left="720"/>
      </w:pPr>
    </w:p>
    <w:p w:rsidR="00DB2269" w:rsidRDefault="00DB2269" w:rsidP="004146C1">
      <w:pPr>
        <w:ind w:left="720"/>
      </w:pPr>
    </w:p>
    <w:p w:rsidR="004146C1" w:rsidRDefault="004146C1" w:rsidP="004146C1">
      <w:pPr>
        <w:ind w:left="720"/>
      </w:pPr>
    </w:p>
    <w:sectPr w:rsidR="004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37D0"/>
    <w:multiLevelType w:val="hybridMultilevel"/>
    <w:tmpl w:val="C792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4D"/>
    <w:rsid w:val="000E197F"/>
    <w:rsid w:val="000F754D"/>
    <w:rsid w:val="00157C38"/>
    <w:rsid w:val="001E69E0"/>
    <w:rsid w:val="002C0CA4"/>
    <w:rsid w:val="004146C1"/>
    <w:rsid w:val="004B62CC"/>
    <w:rsid w:val="00894897"/>
    <w:rsid w:val="00D1628C"/>
    <w:rsid w:val="00D977EC"/>
    <w:rsid w:val="00DB2269"/>
    <w:rsid w:val="00F8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96176-AD98-4956-A028-602343F0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4D"/>
    <w:pPr>
      <w:ind w:left="720"/>
      <w:contextualSpacing/>
    </w:pPr>
  </w:style>
  <w:style w:type="table" w:styleId="TableGrid">
    <w:name w:val="Table Grid"/>
    <w:basedOn w:val="TableNormal"/>
    <w:uiPriority w:val="39"/>
    <w:rsid w:val="000F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Johnson</dc:creator>
  <cp:keywords/>
  <dc:description/>
  <cp:lastModifiedBy>Andrew Johnson</cp:lastModifiedBy>
  <cp:revision>1</cp:revision>
  <dcterms:created xsi:type="dcterms:W3CDTF">2016-02-19T23:23:00Z</dcterms:created>
  <dcterms:modified xsi:type="dcterms:W3CDTF">2016-02-20T02:20:00Z</dcterms:modified>
</cp:coreProperties>
</file>