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06E" w:rsidRPr="0073531E" w:rsidRDefault="0014306E">
      <w:pPr>
        <w:rPr>
          <w:rFonts w:ascii="Cambria Math" w:hAnsi="Cambria Math"/>
          <w:sz w:val="24"/>
          <w:szCs w:val="24"/>
        </w:rPr>
      </w:pPr>
      <w:r w:rsidRPr="0073531E">
        <w:rPr>
          <w:rFonts w:ascii="Cambria Math" w:hAnsi="Cambria Math"/>
          <w:sz w:val="24"/>
          <w:szCs w:val="24"/>
        </w:rPr>
        <w:t>Project 5 Write Up</w:t>
      </w:r>
    </w:p>
    <w:p w:rsidR="0014306E" w:rsidRPr="0073531E" w:rsidRDefault="0014306E">
      <w:pPr>
        <w:rPr>
          <w:rFonts w:ascii="Cambria Math" w:hAnsi="Cambria Math"/>
          <w:sz w:val="24"/>
          <w:szCs w:val="24"/>
        </w:rPr>
      </w:pPr>
      <w:r w:rsidRPr="0073531E">
        <w:rPr>
          <w:rFonts w:ascii="Cambria Math" w:hAnsi="Cambria Math"/>
          <w:sz w:val="24"/>
          <w:szCs w:val="24"/>
        </w:rPr>
        <w:t>Andrew Johnson</w:t>
      </w:r>
    </w:p>
    <w:p w:rsidR="0014306E" w:rsidRPr="0073531E" w:rsidRDefault="0014306E">
      <w:pPr>
        <w:rPr>
          <w:rFonts w:ascii="Cambria Math" w:hAnsi="Cambria Math"/>
          <w:sz w:val="24"/>
          <w:szCs w:val="24"/>
        </w:rPr>
      </w:pPr>
      <w:r w:rsidRPr="0073531E">
        <w:rPr>
          <w:rFonts w:ascii="Cambria Math" w:hAnsi="Cambria Math"/>
          <w:sz w:val="24"/>
          <w:szCs w:val="24"/>
        </w:rPr>
        <w:t>CS475</w:t>
      </w:r>
    </w:p>
    <w:p w:rsidR="0014306E" w:rsidRPr="0073531E" w:rsidRDefault="0014306E" w:rsidP="0014306E">
      <w:pPr>
        <w:jc w:val="center"/>
        <w:rPr>
          <w:rFonts w:ascii="Cambria Math" w:hAnsi="Cambria Math"/>
          <w:b/>
          <w:sz w:val="24"/>
          <w:szCs w:val="24"/>
        </w:rPr>
      </w:pPr>
      <w:r w:rsidRPr="0073531E">
        <w:rPr>
          <w:rFonts w:ascii="Cambria Math" w:hAnsi="Cambria Math"/>
          <w:b/>
          <w:sz w:val="24"/>
          <w:szCs w:val="24"/>
        </w:rPr>
        <w:t>Commentary</w:t>
      </w:r>
    </w:p>
    <w:p w:rsidR="0073531E" w:rsidRPr="0073531E" w:rsidRDefault="0014306E" w:rsidP="0014306E">
      <w:pPr>
        <w:rPr>
          <w:rFonts w:ascii="Cambria Math" w:hAnsi="Cambria Math"/>
          <w:sz w:val="24"/>
          <w:szCs w:val="24"/>
        </w:rPr>
      </w:pPr>
      <w:r w:rsidRPr="0073531E">
        <w:rPr>
          <w:rFonts w:ascii="Cambria Math" w:hAnsi="Cambria Math"/>
          <w:sz w:val="24"/>
          <w:szCs w:val="24"/>
        </w:rPr>
        <w:tab/>
        <w:t xml:space="preserve">I was starting to do this project on the terminal with the Kelly Engineering lab computers, but I found it better and easier to just use flip. Interesting enough I found you have to use double when using </w:t>
      </w:r>
      <w:proofErr w:type="spellStart"/>
      <w:r w:rsidRPr="0073531E">
        <w:rPr>
          <w:rFonts w:ascii="Cambria Math" w:hAnsi="Cambria Math"/>
          <w:sz w:val="24"/>
          <w:szCs w:val="24"/>
        </w:rPr>
        <w:t>omp_get_</w:t>
      </w:r>
      <w:proofErr w:type="gramStart"/>
      <w:r w:rsidRPr="0073531E">
        <w:rPr>
          <w:rFonts w:ascii="Cambria Math" w:hAnsi="Cambria Math"/>
          <w:sz w:val="24"/>
          <w:szCs w:val="24"/>
        </w:rPr>
        <w:t>wtime</w:t>
      </w:r>
      <w:proofErr w:type="spellEnd"/>
      <w:r w:rsidRPr="0073531E">
        <w:rPr>
          <w:rFonts w:ascii="Cambria Math" w:hAnsi="Cambria Math"/>
          <w:sz w:val="24"/>
          <w:szCs w:val="24"/>
        </w:rPr>
        <w:t>(</w:t>
      </w:r>
      <w:proofErr w:type="gramEnd"/>
      <w:r w:rsidRPr="0073531E">
        <w:rPr>
          <w:rFonts w:ascii="Cambria Math" w:hAnsi="Cambria Math"/>
          <w:sz w:val="24"/>
          <w:szCs w:val="24"/>
        </w:rPr>
        <w:t>), I was instead using float and it wasn’t giving me proper numbers. Note taken for that. I also found it very annoying waiting for the program when using larger array numbers.</w:t>
      </w:r>
    </w:p>
    <w:p w:rsidR="0073531E" w:rsidRPr="0073531E" w:rsidRDefault="0073531E" w:rsidP="0014306E">
      <w:pPr>
        <w:rPr>
          <w:rFonts w:ascii="Cambria Math" w:hAnsi="Cambria Math"/>
          <w:sz w:val="24"/>
          <w:szCs w:val="24"/>
        </w:rPr>
      </w:pPr>
    </w:p>
    <w:p w:rsidR="0014306E" w:rsidRPr="0073531E" w:rsidRDefault="0073531E" w:rsidP="0073531E">
      <w:pPr>
        <w:jc w:val="center"/>
        <w:rPr>
          <w:rFonts w:ascii="Cambria Math" w:hAnsi="Cambria Math"/>
          <w:b/>
          <w:sz w:val="24"/>
          <w:szCs w:val="24"/>
        </w:rPr>
      </w:pPr>
      <w:r w:rsidRPr="0073531E">
        <w:rPr>
          <w:rFonts w:ascii="Cambria Math" w:hAnsi="Cambria Math"/>
          <w:b/>
          <w:sz w:val="24"/>
          <w:szCs w:val="24"/>
        </w:rPr>
        <w:t>Table of Data from Project 5</w:t>
      </w:r>
    </w:p>
    <w:tbl>
      <w:tblPr>
        <w:tblStyle w:val="TableGrid"/>
        <w:tblW w:w="9413" w:type="dxa"/>
        <w:tblLook w:val="04A0" w:firstRow="1" w:lastRow="0" w:firstColumn="1" w:lastColumn="0" w:noHBand="0" w:noVBand="1"/>
      </w:tblPr>
      <w:tblGrid>
        <w:gridCol w:w="1816"/>
        <w:gridCol w:w="1724"/>
        <w:gridCol w:w="2424"/>
        <w:gridCol w:w="1724"/>
        <w:gridCol w:w="1725"/>
      </w:tblGrid>
      <w:tr w:rsidR="0014306E" w:rsidRPr="0073531E" w:rsidTr="0073531E">
        <w:trPr>
          <w:trHeight w:val="261"/>
        </w:trPr>
        <w:tc>
          <w:tcPr>
            <w:tcW w:w="1816" w:type="dxa"/>
            <w:noWrap/>
            <w:hideMark/>
          </w:tcPr>
          <w:p w:rsidR="0014306E" w:rsidRPr="0073531E" w:rsidRDefault="0014306E">
            <w:pPr>
              <w:rPr>
                <w:rFonts w:ascii="Cambria Math" w:hAnsi="Cambria Math"/>
                <w:sz w:val="24"/>
                <w:szCs w:val="24"/>
              </w:rPr>
            </w:pPr>
            <w:r w:rsidRPr="0073531E">
              <w:rPr>
                <w:rFonts w:ascii="Cambria Math" w:hAnsi="Cambria Math"/>
                <w:sz w:val="24"/>
                <w:szCs w:val="24"/>
              </w:rPr>
              <w:t>NUM</w:t>
            </w:r>
          </w:p>
        </w:tc>
        <w:tc>
          <w:tcPr>
            <w:tcW w:w="1724" w:type="dxa"/>
            <w:noWrap/>
            <w:hideMark/>
          </w:tcPr>
          <w:p w:rsidR="0014306E" w:rsidRPr="0073531E" w:rsidRDefault="0014306E">
            <w:pPr>
              <w:rPr>
                <w:rFonts w:ascii="Cambria Math" w:hAnsi="Cambria Math"/>
                <w:sz w:val="24"/>
                <w:szCs w:val="24"/>
              </w:rPr>
            </w:pPr>
            <w:proofErr w:type="spellStart"/>
            <w:r w:rsidRPr="0073531E">
              <w:rPr>
                <w:rFonts w:ascii="Cambria Math" w:hAnsi="Cambria Math"/>
                <w:sz w:val="24"/>
                <w:szCs w:val="24"/>
              </w:rPr>
              <w:t>SimdMul</w:t>
            </w:r>
            <w:proofErr w:type="spellEnd"/>
          </w:p>
        </w:tc>
        <w:tc>
          <w:tcPr>
            <w:tcW w:w="2424" w:type="dxa"/>
            <w:noWrap/>
            <w:hideMark/>
          </w:tcPr>
          <w:p w:rsidR="0014306E" w:rsidRPr="0073531E" w:rsidRDefault="0014306E">
            <w:pPr>
              <w:rPr>
                <w:rFonts w:ascii="Cambria Math" w:hAnsi="Cambria Math"/>
                <w:sz w:val="24"/>
                <w:szCs w:val="24"/>
              </w:rPr>
            </w:pPr>
            <w:proofErr w:type="spellStart"/>
            <w:r w:rsidRPr="0073531E">
              <w:rPr>
                <w:rFonts w:ascii="Cambria Math" w:hAnsi="Cambria Math"/>
                <w:sz w:val="24"/>
                <w:szCs w:val="24"/>
              </w:rPr>
              <w:t>SimdMulSum</w:t>
            </w:r>
            <w:proofErr w:type="spellEnd"/>
          </w:p>
        </w:tc>
        <w:tc>
          <w:tcPr>
            <w:tcW w:w="3449" w:type="dxa"/>
            <w:gridSpan w:val="2"/>
            <w:noWrap/>
            <w:hideMark/>
          </w:tcPr>
          <w:p w:rsidR="0014306E" w:rsidRPr="0073531E" w:rsidRDefault="0014306E" w:rsidP="0073531E">
            <w:pPr>
              <w:jc w:val="center"/>
              <w:rPr>
                <w:rFonts w:ascii="Cambria Math" w:hAnsi="Cambria Math"/>
                <w:sz w:val="24"/>
                <w:szCs w:val="24"/>
              </w:rPr>
            </w:pPr>
            <w:r w:rsidRPr="0073531E">
              <w:rPr>
                <w:rFonts w:ascii="Cambria Math" w:hAnsi="Cambria Math"/>
                <w:sz w:val="24"/>
                <w:szCs w:val="24"/>
              </w:rPr>
              <w:t xml:space="preserve">1 / </w:t>
            </w:r>
            <w:proofErr w:type="spellStart"/>
            <w:r w:rsidRPr="0073531E">
              <w:rPr>
                <w:rFonts w:ascii="Cambria Math" w:hAnsi="Cambria Math"/>
                <w:sz w:val="24"/>
                <w:szCs w:val="24"/>
              </w:rPr>
              <w:t>SpeedUp</w:t>
            </w:r>
            <w:proofErr w:type="spellEnd"/>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1.325653</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0.132049</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0.754345</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7.572946</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2000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0.941841</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0.128078</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1.06175</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7.807742</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4000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0.817339</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0.126536</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1.223483</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7.902889</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8000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0.747497</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0.125878</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1.337798</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7.9442</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16000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0.774238</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0.182394</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1.291593</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5.482636</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32000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0.697965</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0.151415</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1.432737</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6.604365</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64000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0.73889</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0.141559</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1.353381</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7.064192</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128000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0.699687</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0.144226</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1.42921</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6.933563</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256000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0.815593</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0.127035</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1.226102</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7.871846</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512000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0.755118</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0.129819</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1.324296</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7.703033</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1024000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0.540862</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0.130501</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1.8489</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7.662777</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2048000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0.42739</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0.128744</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2.339783</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7.767352</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4096000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0.373125</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0.127884</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2.680067</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7.819587</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8192000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0.36118</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0.128455</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2.768703</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7.784827</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16384000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0.35147</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0.128223</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2.845193</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7.798913</w:t>
            </w:r>
          </w:p>
        </w:tc>
      </w:tr>
      <w:tr w:rsidR="0014306E" w:rsidRPr="0073531E" w:rsidTr="0073531E">
        <w:trPr>
          <w:trHeight w:val="261"/>
        </w:trPr>
        <w:tc>
          <w:tcPr>
            <w:tcW w:w="1816"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32768000</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0.418579</w:t>
            </w:r>
          </w:p>
        </w:tc>
        <w:tc>
          <w:tcPr>
            <w:tcW w:w="24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0.128299</w:t>
            </w:r>
          </w:p>
        </w:tc>
        <w:tc>
          <w:tcPr>
            <w:tcW w:w="1724"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2.389035</w:t>
            </w:r>
          </w:p>
        </w:tc>
        <w:tc>
          <w:tcPr>
            <w:tcW w:w="1725" w:type="dxa"/>
            <w:noWrap/>
            <w:hideMark/>
          </w:tcPr>
          <w:p w:rsidR="0014306E" w:rsidRPr="0073531E" w:rsidRDefault="0014306E" w:rsidP="0014306E">
            <w:pPr>
              <w:rPr>
                <w:rFonts w:ascii="Cambria Math" w:hAnsi="Cambria Math"/>
                <w:sz w:val="24"/>
                <w:szCs w:val="24"/>
              </w:rPr>
            </w:pPr>
            <w:r w:rsidRPr="0073531E">
              <w:rPr>
                <w:rFonts w:ascii="Cambria Math" w:hAnsi="Cambria Math"/>
                <w:sz w:val="24"/>
                <w:szCs w:val="24"/>
              </w:rPr>
              <w:t>7.794293</w:t>
            </w:r>
          </w:p>
        </w:tc>
      </w:tr>
    </w:tbl>
    <w:p w:rsidR="0073531E" w:rsidRPr="0073531E" w:rsidRDefault="0073531E" w:rsidP="0014306E">
      <w:pPr>
        <w:rPr>
          <w:rFonts w:ascii="Cambria Math" w:hAnsi="Cambria Math"/>
          <w:sz w:val="24"/>
          <w:szCs w:val="24"/>
        </w:rPr>
      </w:pPr>
    </w:p>
    <w:p w:rsidR="0073531E" w:rsidRPr="0073531E" w:rsidRDefault="0073531E" w:rsidP="0014306E">
      <w:pPr>
        <w:rPr>
          <w:rFonts w:ascii="Cambria Math" w:hAnsi="Cambria Math"/>
          <w:sz w:val="24"/>
          <w:szCs w:val="24"/>
        </w:rPr>
      </w:pPr>
    </w:p>
    <w:p w:rsidR="0073531E" w:rsidRPr="0073531E" w:rsidRDefault="0073531E" w:rsidP="0014306E">
      <w:pPr>
        <w:rPr>
          <w:rFonts w:ascii="Cambria Math" w:hAnsi="Cambria Math"/>
          <w:sz w:val="24"/>
          <w:szCs w:val="24"/>
        </w:rPr>
      </w:pPr>
    </w:p>
    <w:p w:rsidR="0073531E" w:rsidRPr="0073531E" w:rsidRDefault="0073531E" w:rsidP="0014306E">
      <w:pPr>
        <w:rPr>
          <w:rFonts w:ascii="Cambria Math" w:hAnsi="Cambria Math"/>
          <w:sz w:val="24"/>
          <w:szCs w:val="24"/>
        </w:rPr>
      </w:pPr>
    </w:p>
    <w:p w:rsidR="0073531E" w:rsidRPr="0073531E" w:rsidRDefault="0073531E" w:rsidP="0014306E">
      <w:pPr>
        <w:rPr>
          <w:rFonts w:ascii="Cambria Math" w:hAnsi="Cambria Math"/>
          <w:sz w:val="24"/>
          <w:szCs w:val="24"/>
        </w:rPr>
      </w:pPr>
    </w:p>
    <w:p w:rsidR="0073531E" w:rsidRPr="0073531E" w:rsidRDefault="0073531E" w:rsidP="0014306E">
      <w:pPr>
        <w:rPr>
          <w:rFonts w:ascii="Cambria Math" w:hAnsi="Cambria Math"/>
          <w:sz w:val="24"/>
          <w:szCs w:val="24"/>
        </w:rPr>
      </w:pPr>
    </w:p>
    <w:p w:rsidR="0073531E" w:rsidRPr="0073531E" w:rsidRDefault="0073531E" w:rsidP="0014306E">
      <w:pPr>
        <w:rPr>
          <w:rFonts w:ascii="Cambria Math" w:hAnsi="Cambria Math"/>
          <w:sz w:val="24"/>
          <w:szCs w:val="24"/>
        </w:rPr>
      </w:pPr>
    </w:p>
    <w:p w:rsidR="0073531E" w:rsidRPr="0073531E" w:rsidRDefault="0073531E" w:rsidP="0014306E">
      <w:pPr>
        <w:rPr>
          <w:rFonts w:ascii="Cambria Math" w:hAnsi="Cambria Math"/>
          <w:sz w:val="24"/>
          <w:szCs w:val="24"/>
        </w:rPr>
      </w:pPr>
    </w:p>
    <w:p w:rsidR="0073531E" w:rsidRPr="0073531E" w:rsidRDefault="0073531E" w:rsidP="0014306E">
      <w:pPr>
        <w:rPr>
          <w:rFonts w:ascii="Cambria Math" w:hAnsi="Cambria Math"/>
          <w:sz w:val="24"/>
          <w:szCs w:val="24"/>
        </w:rPr>
      </w:pPr>
    </w:p>
    <w:p w:rsidR="0073531E" w:rsidRPr="0073531E" w:rsidRDefault="0073531E" w:rsidP="0073531E">
      <w:pPr>
        <w:jc w:val="center"/>
        <w:rPr>
          <w:rFonts w:ascii="Cambria Math" w:hAnsi="Cambria Math"/>
          <w:b/>
          <w:sz w:val="24"/>
          <w:szCs w:val="24"/>
        </w:rPr>
      </w:pPr>
      <w:r w:rsidRPr="0073531E">
        <w:rPr>
          <w:rFonts w:ascii="Cambria Math" w:hAnsi="Cambria Math"/>
          <w:b/>
          <w:sz w:val="24"/>
          <w:szCs w:val="24"/>
        </w:rPr>
        <w:t>Graph of Data Shown Above</w:t>
      </w:r>
    </w:p>
    <w:p w:rsidR="0073531E" w:rsidRPr="0073531E" w:rsidRDefault="0073531E" w:rsidP="0014306E">
      <w:pPr>
        <w:rPr>
          <w:rFonts w:ascii="Cambria Math" w:hAnsi="Cambria Math"/>
          <w:sz w:val="24"/>
          <w:szCs w:val="24"/>
        </w:rPr>
      </w:pPr>
    </w:p>
    <w:p w:rsidR="0073531E" w:rsidRPr="0073531E" w:rsidRDefault="0073531E" w:rsidP="0014306E">
      <w:pPr>
        <w:rPr>
          <w:rFonts w:ascii="Cambria Math" w:hAnsi="Cambria Math"/>
          <w:sz w:val="24"/>
          <w:szCs w:val="24"/>
        </w:rPr>
      </w:pPr>
      <w:r w:rsidRPr="0073531E">
        <w:rPr>
          <w:rFonts w:ascii="Cambria Math" w:hAnsi="Cambria Math"/>
          <w:noProof/>
          <w:sz w:val="24"/>
          <w:szCs w:val="24"/>
        </w:rPr>
        <w:drawing>
          <wp:inline distT="0" distB="0" distL="0" distR="0" wp14:anchorId="75B16874" wp14:editId="320123E6">
            <wp:extent cx="5991225" cy="3381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p w:rsidR="0073531E" w:rsidRDefault="0073531E" w:rsidP="0014306E">
      <w:pPr>
        <w:rPr>
          <w:rFonts w:ascii="Cambria Math" w:hAnsi="Cambria Math"/>
          <w:sz w:val="24"/>
          <w:szCs w:val="24"/>
        </w:rPr>
      </w:pPr>
      <w:r w:rsidRPr="0073531E">
        <w:rPr>
          <w:rFonts w:ascii="Cambria Math" w:hAnsi="Cambria Math"/>
          <w:sz w:val="24"/>
          <w:szCs w:val="24"/>
        </w:rPr>
        <w:tab/>
        <w:t xml:space="preserve">So I can see a </w:t>
      </w:r>
      <w:r>
        <w:rPr>
          <w:rFonts w:ascii="Cambria Math" w:hAnsi="Cambria Math"/>
          <w:sz w:val="24"/>
          <w:szCs w:val="24"/>
        </w:rPr>
        <w:t xml:space="preserve">that when using </w:t>
      </w:r>
      <w:proofErr w:type="spellStart"/>
      <w:r>
        <w:rPr>
          <w:rFonts w:ascii="Cambria Math" w:hAnsi="Cambria Math"/>
          <w:sz w:val="24"/>
          <w:szCs w:val="24"/>
        </w:rPr>
        <w:t>SimdMulAdd</w:t>
      </w:r>
      <w:proofErr w:type="spellEnd"/>
      <w:r>
        <w:rPr>
          <w:rFonts w:ascii="Cambria Math" w:hAnsi="Cambria Math"/>
          <w:sz w:val="24"/>
          <w:szCs w:val="24"/>
        </w:rPr>
        <w:t xml:space="preserve"> you get a significant more speed up of about 8, where for </w:t>
      </w:r>
      <w:proofErr w:type="spellStart"/>
      <w:r>
        <w:rPr>
          <w:rFonts w:ascii="Cambria Math" w:hAnsi="Cambria Math"/>
          <w:sz w:val="24"/>
          <w:szCs w:val="24"/>
        </w:rPr>
        <w:t>SimdMul</w:t>
      </w:r>
      <w:proofErr w:type="spellEnd"/>
      <w:r>
        <w:rPr>
          <w:rFonts w:ascii="Cambria Math" w:hAnsi="Cambria Math"/>
          <w:sz w:val="24"/>
          <w:szCs w:val="24"/>
        </w:rPr>
        <w:t xml:space="preserve">, it doesn’t get a good speedup until around an </w:t>
      </w:r>
      <w:proofErr w:type="spellStart"/>
      <w:r>
        <w:rPr>
          <w:rFonts w:ascii="Cambria Math" w:hAnsi="Cambria Math"/>
          <w:sz w:val="24"/>
          <w:szCs w:val="24"/>
        </w:rPr>
        <w:t>arraysize</w:t>
      </w:r>
      <w:proofErr w:type="spellEnd"/>
      <w:r>
        <w:rPr>
          <w:rFonts w:ascii="Cambria Math" w:hAnsi="Cambria Math"/>
          <w:sz w:val="24"/>
          <w:szCs w:val="24"/>
        </w:rPr>
        <w:t xml:space="preserve"> of a million. I can see a good constant line of what should be there for the speedups. For </w:t>
      </w:r>
      <w:proofErr w:type="spellStart"/>
      <w:r>
        <w:rPr>
          <w:rFonts w:ascii="Cambria Math" w:hAnsi="Cambria Math"/>
          <w:sz w:val="24"/>
          <w:szCs w:val="24"/>
        </w:rPr>
        <w:t>SimdMul</w:t>
      </w:r>
      <w:proofErr w:type="spellEnd"/>
      <w:r>
        <w:rPr>
          <w:rFonts w:ascii="Cambria Math" w:hAnsi="Cambria Math"/>
          <w:sz w:val="24"/>
          <w:szCs w:val="24"/>
        </w:rPr>
        <w:t>, it stays around a speed up of 1 but gradually gets up to a speed up of around 3 when using very large numbers.</w:t>
      </w:r>
      <w:r w:rsidR="00012B54">
        <w:rPr>
          <w:rFonts w:ascii="Cambria Math" w:hAnsi="Cambria Math"/>
          <w:sz w:val="24"/>
          <w:szCs w:val="24"/>
        </w:rPr>
        <w:t xml:space="preserve"> I believe this increase of speed up is the program can benefit from setting up and the computation gets much faster.</w:t>
      </w:r>
      <w:r>
        <w:rPr>
          <w:rFonts w:ascii="Cambria Math" w:hAnsi="Cambria Math"/>
          <w:sz w:val="24"/>
          <w:szCs w:val="24"/>
        </w:rPr>
        <w:t xml:space="preserve"> For </w:t>
      </w:r>
      <w:proofErr w:type="spellStart"/>
      <w:r>
        <w:rPr>
          <w:rFonts w:ascii="Cambria Math" w:hAnsi="Cambria Math"/>
          <w:sz w:val="24"/>
          <w:szCs w:val="24"/>
        </w:rPr>
        <w:t>SimdMulAdd</w:t>
      </w:r>
      <w:proofErr w:type="spellEnd"/>
      <w:r>
        <w:rPr>
          <w:rFonts w:ascii="Cambria Math" w:hAnsi="Cambria Math"/>
          <w:sz w:val="24"/>
          <w:szCs w:val="24"/>
        </w:rPr>
        <w:t xml:space="preserve">, there is an obvious canyon that I don’t believe should be on the graph. Although, I did further test with those </w:t>
      </w:r>
      <w:proofErr w:type="spellStart"/>
      <w:r>
        <w:rPr>
          <w:rFonts w:ascii="Cambria Math" w:hAnsi="Cambria Math"/>
          <w:sz w:val="24"/>
          <w:szCs w:val="24"/>
        </w:rPr>
        <w:t>arraysizes</w:t>
      </w:r>
      <w:proofErr w:type="spellEnd"/>
      <w:r>
        <w:rPr>
          <w:rFonts w:ascii="Cambria Math" w:hAnsi="Cambria Math"/>
          <w:sz w:val="24"/>
          <w:szCs w:val="24"/>
        </w:rPr>
        <w:t xml:space="preserve"> and it stayed constant. </w:t>
      </w:r>
      <w:r w:rsidR="00012B54">
        <w:rPr>
          <w:rFonts w:ascii="Cambria Math" w:hAnsi="Cambria Math"/>
          <w:sz w:val="24"/>
          <w:szCs w:val="24"/>
        </w:rPr>
        <w:t xml:space="preserve">I can assume there should be around a speed up of 8 for almost all </w:t>
      </w:r>
      <w:proofErr w:type="spellStart"/>
      <w:r w:rsidR="00012B54">
        <w:rPr>
          <w:rFonts w:ascii="Cambria Math" w:hAnsi="Cambria Math"/>
          <w:sz w:val="24"/>
          <w:szCs w:val="24"/>
        </w:rPr>
        <w:t>arraysizes</w:t>
      </w:r>
      <w:proofErr w:type="spellEnd"/>
      <w:r w:rsidR="00012B54">
        <w:rPr>
          <w:rFonts w:ascii="Cambria Math" w:hAnsi="Cambria Math"/>
          <w:sz w:val="24"/>
          <w:szCs w:val="24"/>
        </w:rPr>
        <w:t xml:space="preserve">. Even at 16000-128000 gets a very beneficial speed up. It seems like this would get a good speedup because the </w:t>
      </w:r>
      <w:proofErr w:type="spellStart"/>
      <w:r w:rsidR="00012B54">
        <w:rPr>
          <w:rFonts w:ascii="Cambria Math" w:hAnsi="Cambria Math"/>
          <w:sz w:val="24"/>
          <w:szCs w:val="24"/>
        </w:rPr>
        <w:t>NonSimdMulAdd</w:t>
      </w:r>
      <w:proofErr w:type="spellEnd"/>
      <w:r w:rsidR="00012B54">
        <w:rPr>
          <w:rFonts w:ascii="Cambria Math" w:hAnsi="Cambria Math"/>
          <w:sz w:val="24"/>
          <w:szCs w:val="24"/>
        </w:rPr>
        <w:t xml:space="preserve"> has a nested for loop so when we use SSE SIMD to split it up it creates smaller for loops thus cutting the runtime way down. That’s where this high speed up comes in. For </w:t>
      </w:r>
      <w:proofErr w:type="spellStart"/>
      <w:r w:rsidR="00012B54">
        <w:rPr>
          <w:rFonts w:ascii="Cambria Math" w:hAnsi="Cambria Math"/>
          <w:sz w:val="24"/>
          <w:szCs w:val="24"/>
        </w:rPr>
        <w:t>SimdMul</w:t>
      </w:r>
      <w:proofErr w:type="spellEnd"/>
      <w:r w:rsidR="00012B54">
        <w:rPr>
          <w:rFonts w:ascii="Cambria Math" w:hAnsi="Cambria Math"/>
          <w:sz w:val="24"/>
          <w:szCs w:val="24"/>
        </w:rPr>
        <w:t xml:space="preserve"> it seems that set up hinders the speedup a lot, since SSE SIMD does the 4-floats at a time the set up to get to the for loops is almost as long as just going through the loop, so that’s how it probably stays     &lt; 4.0. But with </w:t>
      </w:r>
      <w:r w:rsidR="00BE6829">
        <w:rPr>
          <w:rFonts w:ascii="Cambria Math" w:hAnsi="Cambria Math"/>
          <w:sz w:val="24"/>
          <w:szCs w:val="24"/>
        </w:rPr>
        <w:t xml:space="preserve">the reduction it cuts the time down making it get to computation faster, those getting its speed up &gt; 4.0. </w:t>
      </w:r>
    </w:p>
    <w:p w:rsidR="00BE6829" w:rsidRPr="0073531E" w:rsidRDefault="00BE6829" w:rsidP="0014306E">
      <w:pPr>
        <w:rPr>
          <w:rFonts w:ascii="Cambria Math" w:hAnsi="Cambria Math"/>
          <w:sz w:val="24"/>
          <w:szCs w:val="24"/>
        </w:rPr>
      </w:pPr>
      <w:r>
        <w:rPr>
          <w:rFonts w:ascii="Cambria Math" w:hAnsi="Cambria Math"/>
          <w:sz w:val="24"/>
          <w:szCs w:val="24"/>
        </w:rPr>
        <w:tab/>
        <w:t xml:space="preserve">It seems that </w:t>
      </w:r>
      <w:proofErr w:type="spellStart"/>
      <w:r>
        <w:rPr>
          <w:rFonts w:ascii="Cambria Math" w:hAnsi="Cambria Math"/>
          <w:sz w:val="24"/>
          <w:szCs w:val="24"/>
        </w:rPr>
        <w:t>vectorizing</w:t>
      </w:r>
      <w:proofErr w:type="spellEnd"/>
      <w:r>
        <w:rPr>
          <w:rFonts w:ascii="Cambria Math" w:hAnsi="Cambria Math"/>
          <w:sz w:val="24"/>
          <w:szCs w:val="24"/>
        </w:rPr>
        <w:t xml:space="preserve"> arrays for computation can’t hurt at all, it can only benefit. Especially when taking advantage of the reduction ability. </w:t>
      </w:r>
    </w:p>
    <w:sectPr w:rsidR="00BE6829" w:rsidRPr="00735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6E"/>
    <w:rsid w:val="00012B54"/>
    <w:rsid w:val="0014306E"/>
    <w:rsid w:val="004C3EE1"/>
    <w:rsid w:val="0073531E"/>
    <w:rsid w:val="00BE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F4D8"/>
  <w15:chartTrackingRefBased/>
  <w15:docId w15:val="{0C22B1D7-19B8-4561-834C-74EBC0C7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5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a:t>
            </a:r>
            <a:r>
              <a:rPr lang="en-US" baseline="0"/>
              <a:t> 3 Speedup Graphs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SimdMul</c:v>
          </c:tx>
          <c:spPr>
            <a:ln w="28575" cap="rnd">
              <a:solidFill>
                <a:schemeClr val="accent1"/>
              </a:solidFill>
              <a:round/>
            </a:ln>
            <a:effectLst/>
          </c:spPr>
          <c:marker>
            <c:symbol val="none"/>
          </c:marker>
          <c:cat>
            <c:numRef>
              <c:f>Sheet1!$A$2:$A$17</c:f>
              <c:numCache>
                <c:formatCode>General</c:formatCode>
                <c:ptCount val="16"/>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pt idx="13">
                  <c:v>8192000</c:v>
                </c:pt>
                <c:pt idx="14">
                  <c:v>16384000</c:v>
                </c:pt>
                <c:pt idx="15">
                  <c:v>32768000</c:v>
                </c:pt>
              </c:numCache>
            </c:numRef>
          </c:cat>
          <c:val>
            <c:numRef>
              <c:f>Sheet1!$D$2:$D$17</c:f>
              <c:numCache>
                <c:formatCode>General</c:formatCode>
                <c:ptCount val="16"/>
                <c:pt idx="0">
                  <c:v>0.75434521703643409</c:v>
                </c:pt>
                <c:pt idx="1">
                  <c:v>1.061750337902045</c:v>
                </c:pt>
                <c:pt idx="2">
                  <c:v>1.223482545186269</c:v>
                </c:pt>
                <c:pt idx="3">
                  <c:v>1.3377980112294765</c:v>
                </c:pt>
                <c:pt idx="4">
                  <c:v>1.2915925077301811</c:v>
                </c:pt>
                <c:pt idx="5">
                  <c:v>1.4327365985400415</c:v>
                </c:pt>
                <c:pt idx="6">
                  <c:v>1.3533814234865811</c:v>
                </c:pt>
                <c:pt idx="7">
                  <c:v>1.4292104898333113</c:v>
                </c:pt>
                <c:pt idx="8">
                  <c:v>1.2261017443749518</c:v>
                </c:pt>
                <c:pt idx="9">
                  <c:v>1.3242963351423223</c:v>
                </c:pt>
                <c:pt idx="10">
                  <c:v>1.8489004588970941</c:v>
                </c:pt>
                <c:pt idx="11">
                  <c:v>2.3397833360630806</c:v>
                </c:pt>
                <c:pt idx="12">
                  <c:v>2.6800670016750421</c:v>
                </c:pt>
                <c:pt idx="13">
                  <c:v>2.7687025859682155</c:v>
                </c:pt>
                <c:pt idx="14">
                  <c:v>2.8451930463481947</c:v>
                </c:pt>
                <c:pt idx="15">
                  <c:v>2.3890352836621047</c:v>
                </c:pt>
              </c:numCache>
            </c:numRef>
          </c:val>
          <c:smooth val="0"/>
          <c:extLst>
            <c:ext xmlns:c16="http://schemas.microsoft.com/office/drawing/2014/chart" uri="{C3380CC4-5D6E-409C-BE32-E72D297353CC}">
              <c16:uniqueId val="{00000000-6B8F-4E37-93D3-131975D3955F}"/>
            </c:ext>
          </c:extLst>
        </c:ser>
        <c:ser>
          <c:idx val="1"/>
          <c:order val="1"/>
          <c:tx>
            <c:v>SimdMulAdd</c:v>
          </c:tx>
          <c:spPr>
            <a:ln w="28575" cap="rnd">
              <a:solidFill>
                <a:schemeClr val="accent2"/>
              </a:solidFill>
              <a:round/>
            </a:ln>
            <a:effectLst/>
          </c:spPr>
          <c:marker>
            <c:symbol val="none"/>
          </c:marker>
          <c:cat>
            <c:numRef>
              <c:f>Sheet1!$A$2:$A$17</c:f>
              <c:numCache>
                <c:formatCode>General</c:formatCode>
                <c:ptCount val="16"/>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pt idx="13">
                  <c:v>8192000</c:v>
                </c:pt>
                <c:pt idx="14">
                  <c:v>16384000</c:v>
                </c:pt>
                <c:pt idx="15">
                  <c:v>32768000</c:v>
                </c:pt>
              </c:numCache>
            </c:numRef>
          </c:cat>
          <c:val>
            <c:numRef>
              <c:f>Sheet1!$E$2:$E$17</c:f>
              <c:numCache>
                <c:formatCode>General</c:formatCode>
                <c:ptCount val="16"/>
                <c:pt idx="0">
                  <c:v>7.572946406258283</c:v>
                </c:pt>
                <c:pt idx="1">
                  <c:v>7.8077421571230037</c:v>
                </c:pt>
                <c:pt idx="2">
                  <c:v>7.9028892963267365</c:v>
                </c:pt>
                <c:pt idx="3">
                  <c:v>7.944199939624081</c:v>
                </c:pt>
                <c:pt idx="4">
                  <c:v>5.4826364902354241</c:v>
                </c:pt>
                <c:pt idx="5">
                  <c:v>6.6043654855859728</c:v>
                </c:pt>
                <c:pt idx="6">
                  <c:v>7.0641923155715993</c:v>
                </c:pt>
                <c:pt idx="7">
                  <c:v>6.9335626031367443</c:v>
                </c:pt>
                <c:pt idx="8">
                  <c:v>7.8718463415594124</c:v>
                </c:pt>
                <c:pt idx="9">
                  <c:v>7.7030326839676784</c:v>
                </c:pt>
                <c:pt idx="10">
                  <c:v>7.662776530448042</c:v>
                </c:pt>
                <c:pt idx="11">
                  <c:v>7.7673522649599205</c:v>
                </c:pt>
                <c:pt idx="12">
                  <c:v>7.8195865002658662</c:v>
                </c:pt>
                <c:pt idx="13">
                  <c:v>7.7848273714530372</c:v>
                </c:pt>
                <c:pt idx="14">
                  <c:v>7.7989128315512817</c:v>
                </c:pt>
                <c:pt idx="15">
                  <c:v>7.7942930186517438</c:v>
                </c:pt>
              </c:numCache>
            </c:numRef>
          </c:val>
          <c:smooth val="0"/>
          <c:extLst>
            <c:ext xmlns:c16="http://schemas.microsoft.com/office/drawing/2014/chart" uri="{C3380CC4-5D6E-409C-BE32-E72D297353CC}">
              <c16:uniqueId val="{00000001-6B8F-4E37-93D3-131975D3955F}"/>
            </c:ext>
          </c:extLst>
        </c:ser>
        <c:dLbls>
          <c:showLegendKey val="0"/>
          <c:showVal val="0"/>
          <c:showCatName val="0"/>
          <c:showSerName val="0"/>
          <c:showPercent val="0"/>
          <c:showBubbleSize val="0"/>
        </c:dLbls>
        <c:smooth val="0"/>
        <c:axId val="388254768"/>
        <c:axId val="388256736"/>
      </c:lineChart>
      <c:catAx>
        <c:axId val="388254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56736"/>
        <c:crosses val="autoZero"/>
        <c:auto val="1"/>
        <c:lblAlgn val="ctr"/>
        <c:lblOffset val="100"/>
        <c:noMultiLvlLbl val="0"/>
      </c:catAx>
      <c:valAx>
        <c:axId val="38825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5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1</cp:revision>
  <dcterms:created xsi:type="dcterms:W3CDTF">2016-05-18T04:48:00Z</dcterms:created>
  <dcterms:modified xsi:type="dcterms:W3CDTF">2016-05-18T05:23:00Z</dcterms:modified>
</cp:coreProperties>
</file>