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Hono Ki Te Ora Community Directory</w:t>
      </w:r>
    </w:p>
    <w:p>
      <w:pPr>
        <w:spacing w:after="300"/>
      </w:pPr>
      <w:r>
        <w:rPr>
          <w:b/>
          <w:bCs/>
          <w:sz w:val="32"/>
          <w:szCs w:val="32"/>
        </w:rPr>
        <w:t xml:space="preserve">Maintenance Checklist</w:t>
      </w:r>
    </w:p>
    <w:p>
      <w:pPr>
        <w:pStyle w:val="Heading1"/>
        <w:spacing w:after="120" w:before="200"/>
      </w:pPr>
      <w:r>
        <w:t xml:space="preserve">Purpose</w:t>
      </w:r>
    </w:p>
    <w:p>
      <w:pPr>
        <w:spacing w:after="120"/>
      </w:pPr>
      <w:r>
        <w:t xml:space="preserve">This one-page checklist tells whoever maintains the Hono Ki Te Ora Community Directory what to check, how often, and how to make changes. The directory lists community services across Wānaka, Queenstown, Cromwell and Alexandra.</w:t>
      </w:r>
    </w:p>
    <w:p>
      <w:pPr>
        <w:pStyle w:val="Heading1"/>
        <w:spacing w:after="120" w:before="200"/>
      </w:pPr>
      <w:r>
        <w:t xml:space="preserve">Who is responsible</w:t>
      </w:r>
    </w:p>
    <w:p>
      <w:pPr>
        <w:spacing w:after="120"/>
      </w:pPr>
      <w:r>
        <w:t xml:space="preserve">[ADL to confirm: name/role of the staff member or team responsible for keeping the directory up to date.]</w:t>
      </w:r>
    </w:p>
    <w:p>
      <w:pPr>
        <w:pStyle w:val="Heading1"/>
        <w:spacing w:after="120" w:before="200"/>
      </w:pPr>
      <w:r>
        <w:t xml:space="preserve">How to add, edit or remove a service</w:t>
      </w:r>
    </w:p>
    <w:p>
      <w:pPr>
        <w:pStyle w:val="ListParagraph"/>
        <w:numPr>
          <w:ilvl w:val="0"/>
          <w:numId w:val="1"/>
        </w:numPr>
        <w:spacing w:after="60"/>
      </w:pPr>
      <w:r>
        <w:t xml:space="preserve">Open Central_Lakes_Community_Resources.xlsx and add/edit the row for that service (name, description, category, website only — do not add phone numbers, emails, addresses or contact names).</w:t>
      </w:r>
    </w:p>
    <w:p>
      <w:pPr>
        <w:pStyle w:val="ListParagraph"/>
        <w:numPr>
          <w:ilvl w:val="0"/>
          <w:numId w:val="1"/>
        </w:numPr>
        <w:spacing w:after="60"/>
      </w:pPr>
      <w:r>
        <w:t xml:space="preserve">Run: python build_data.py Central_Lakes_Community_Resources.xlsx</w:t>
      </w:r>
    </w:p>
    <w:p>
      <w:pPr>
        <w:pStyle w:val="ListParagraph"/>
        <w:numPr>
          <w:ilvl w:val="0"/>
          <w:numId w:val="1"/>
        </w:numPr>
        <w:spacing w:after="60"/>
      </w:pPr>
      <w:r>
        <w:t xml:space="preserve">This regenerates data.json, which the website reads directly.</w:t>
      </w:r>
    </w:p>
    <w:p>
      <w:pPr>
        <w:pStyle w:val="ListParagraph"/>
        <w:numPr>
          <w:ilvl w:val="0"/>
          <w:numId w:val="1"/>
        </w:numPr>
        <w:spacing w:after="60"/>
      </w:pPr>
      <w:r>
        <w:t xml:space="preserve">Refresh the website in your browser to see the change.</w:t>
      </w:r>
    </w:p>
    <w:p>
      <w:pPr>
        <w:pStyle w:val="ListParagraph"/>
        <w:numPr>
          <w:ilvl w:val="0"/>
          <w:numId w:val="1"/>
        </w:numPr>
        <w:spacing w:after="60"/>
      </w:pPr>
      <w:r>
        <w:t xml:space="preserve">To remove a service, delete its row from the spreadsheet and rebuild.</w:t>
      </w:r>
    </w:p>
    <w:p>
      <w:pPr>
        <w:pStyle w:val="Heading1"/>
        <w:spacing w:after="120" w:before="200"/>
      </w:pPr>
      <w:r>
        <w:t xml:space="preserve">Regular checks</w:t>
      </w:r>
    </w:p>
    <w:p>
      <w:pPr>
        <w:spacing w:after="120"/>
      </w:pPr>
      <w:r>
        <w:t xml:space="preserve">Recommended frequency: [ADL to confirm — suggest every 3 months, or termly].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50"/>
      </w:tblGrid>
      <w:tr>
        <w:tc>
          <w:tcPr>
            <w:tcW w:type="dxa" w:w="4200"/>
            <w:shd w:fill="1F3B57" w:val="clear"/>
          </w:tcPr>
          <w:p>
            <w:r>
              <w:rPr>
                <w:b/>
                <w:bCs/>
                <w:color w:val="FFFFFF"/>
              </w:rPr>
              <w:t xml:space="preserve">Check</w:t>
            </w:r>
          </w:p>
        </w:tc>
        <w:tc>
          <w:tcPr>
            <w:tcW w:type="dxa" w:w="2200"/>
            <w:shd w:fill="1F3B57" w:val="clear"/>
          </w:tcPr>
          <w:p>
            <w:r>
              <w:rPr>
                <w:b/>
                <w:bCs/>
                <w:color w:val="FFFFFF"/>
              </w:rPr>
              <w:t xml:space="preserve">How often</w:t>
            </w:r>
          </w:p>
        </w:tc>
        <w:tc>
          <w:tcPr>
            <w:tcW w:type="dxa" w:w="2950"/>
            <w:shd w:fill="1F3B57" w:val="clear"/>
          </w:tcPr>
          <w:p>
            <w:r>
              <w:rPr>
                <w:b/>
                <w:bCs/>
                <w:color w:val="FFFFFF"/>
              </w:rPr>
              <w:t xml:space="preserve">Notes</w:t>
            </w:r>
          </w:p>
        </w:tc>
      </w:tr>
      <w:tr>
        <w:tc>
          <w:tcPr>
            <w:tcW w:type="dxa" w:w="4200"/>
          </w:tcPr>
          <w:p>
            <w:r>
              <w:rPr>
                <w:b w:val="false"/>
                <w:bCs w:val="false"/>
              </w:rPr>
              <w:t xml:space="preserve">Test every external link still works</w:t>
            </w:r>
          </w:p>
        </w:tc>
        <w:tc>
          <w:tcPr>
            <w:tcW w:type="dxa" w:w="2200"/>
          </w:tcPr>
          <w:p>
            <w:r>
              <w:rPr>
                <w:b w:val="false"/>
                <w:bCs w:val="false"/>
              </w:rPr>
              <w:t xml:space="preserve">Every 3 months</w:t>
            </w:r>
          </w:p>
        </w:tc>
        <w:tc>
          <w:tcPr>
            <w:tcW w:type="dxa" w:w="2950"/>
          </w:tcPr>
          <w:p>
            <w:r>
              <w:rPr>
                <w:b w:val="false"/>
                <w:bCs w:val="false"/>
              </w:rPr>
              <w:t xml:space="preserve">Use check_links.py, then open any flagged link manually</w:t>
            </w:r>
          </w:p>
        </w:tc>
      </w:tr>
      <w:tr>
        <w:tc>
          <w:tcPr>
            <w:tcW w:type="dxa" w:w="4200"/>
          </w:tcPr>
          <w:p>
            <w:r>
              <w:rPr>
                <w:b w:val="false"/>
                <w:bCs w:val="false"/>
              </w:rPr>
              <w:t xml:space="preserve">Confirm each service is still operating</w:t>
            </w:r>
          </w:p>
        </w:tc>
        <w:tc>
          <w:tcPr>
            <w:tcW w:type="dxa" w:w="2200"/>
          </w:tcPr>
          <w:p>
            <w:r>
              <w:rPr>
                <w:b w:val="false"/>
                <w:bCs w:val="false"/>
              </w:rPr>
              <w:t xml:space="preserve">Every 3 months</w:t>
            </w:r>
          </w:p>
        </w:tc>
        <w:tc>
          <w:tcPr>
            <w:tcW w:type="dxa" w:w="2950"/>
          </w:tcPr>
          <w:p>
            <w:r>
              <w:rPr>
                <w:b w:val="false"/>
                <w:bCs w:val="false"/>
              </w:rPr>
              <w:t xml:space="preserve">Check the service's own website/socials</w:t>
            </w:r>
          </w:p>
        </w:tc>
      </w:tr>
      <w:tr>
        <w:tc>
          <w:tcPr>
            <w:tcW w:type="dxa" w:w="4200"/>
          </w:tcPr>
          <w:p>
            <w:r>
              <w:rPr>
                <w:b w:val="false"/>
                <w:bCs w:val="false"/>
              </w:rPr>
              <w:t xml:space="preserve">Check eligibility, age ranges, costs, referral requirements</w:t>
            </w:r>
          </w:p>
        </w:tc>
        <w:tc>
          <w:tcPr>
            <w:tcW w:type="dxa" w:w="2200"/>
          </w:tcPr>
          <w:p>
            <w:r>
              <w:rPr>
                <w:b w:val="false"/>
                <w:bCs w:val="false"/>
              </w:rPr>
              <w:t xml:space="preserve">Every 3 months</w:t>
            </w:r>
          </w:p>
        </w:tc>
        <w:tc>
          <w:tcPr>
            <w:tcW w:type="dxa" w:w="2950"/>
          </w:tcPr>
          <w:p>
            <w:r>
              <w:rPr>
                <w:b w:val="false"/>
                <w:bCs w:val="false"/>
              </w:rPr>
              <w:t xml:space="preserve">Update the description if anything has changed</w:t>
            </w:r>
          </w:p>
        </w:tc>
      </w:tr>
      <w:tr>
        <w:tc>
          <w:tcPr>
            <w:tcW w:type="dxa" w:w="4200"/>
          </w:tcPr>
          <w:p>
            <w:r>
              <w:rPr>
                <w:b w:val="false"/>
                <w:bCs w:val="false"/>
              </w:rPr>
              <w:t xml:space="preserve">Add new services / remove closed ones</w:t>
            </w:r>
          </w:p>
        </w:tc>
        <w:tc>
          <w:tcPr>
            <w:tcW w:type="dxa" w:w="2200"/>
          </w:tcPr>
          <w:p>
            <w:r>
              <w:rPr>
                <w:b w:val="false"/>
                <w:bCs w:val="false"/>
              </w:rPr>
              <w:t xml:space="preserve">As needed</w:t>
            </w:r>
          </w:p>
        </w:tc>
        <w:tc>
          <w:tcPr>
            <w:tcW w:type="dxa" w:w="2950"/>
          </w:tcPr>
          <w:p>
            <w:r>
              <w:rPr>
                <w:b w:val="false"/>
                <w:bCs w:val="false"/>
              </w:rPr>
              <w:t xml:space="preserve">See 'How to add, edit or remove a service' above</w:t>
            </w:r>
          </w:p>
        </w:tc>
      </w:tr>
      <w:tr>
        <w:tc>
          <w:tcPr>
            <w:tcW w:type="dxa" w:w="4200"/>
          </w:tcPr>
          <w:p>
            <w:r>
              <w:rPr>
                <w:b w:val="false"/>
                <w:bCs w:val="false"/>
              </w:rPr>
              <w:t xml:space="preserve">Test on phone, tablet and computer</w:t>
            </w:r>
          </w:p>
        </w:tc>
        <w:tc>
          <w:tcPr>
            <w:tcW w:type="dxa" w:w="2200"/>
          </w:tcPr>
          <w:p>
            <w:r>
              <w:rPr>
                <w:b w:val="false"/>
                <w:bCs w:val="false"/>
              </w:rPr>
              <w:t xml:space="preserve">Every 6 months</w:t>
            </w:r>
          </w:p>
        </w:tc>
        <w:tc>
          <w:tcPr>
            <w:tcW w:type="dxa" w:w="2950"/>
          </w:tcPr>
          <w:p>
            <w:r>
              <w:rPr>
                <w:b w:val="false"/>
                <w:bCs w:val="false"/>
              </w:rPr>
              <w:t xml:space="preserve">Check text size, layout, tap targets, map loads</w:t>
            </w:r>
          </w:p>
        </w:tc>
      </w:tr>
      <w:tr>
        <w:tc>
          <w:tcPr>
            <w:tcW w:type="dxa" w:w="4200"/>
          </w:tcPr>
          <w:p>
            <w:r>
              <w:rPr>
                <w:b w:val="false"/>
                <w:bCs w:val="false"/>
              </w:rPr>
              <w:t xml:space="preserve">Check spelling, readability and accessibility</w:t>
            </w:r>
          </w:p>
        </w:tc>
        <w:tc>
          <w:tcPr>
            <w:tcW w:type="dxa" w:w="2200"/>
          </w:tcPr>
          <w:p>
            <w:r>
              <w:rPr>
                <w:b w:val="false"/>
                <w:bCs w:val="false"/>
              </w:rPr>
              <w:t xml:space="preserve">Every 6 months</w:t>
            </w:r>
          </w:p>
        </w:tc>
        <w:tc>
          <w:tcPr>
            <w:tcW w:type="dxa" w:w="2950"/>
          </w:tcPr>
          <w:p>
            <w:r>
              <w:rPr>
                <w:b w:val="false"/>
                <w:bCs w:val="false"/>
              </w:rPr>
              <w:t xml:space="preserve">Plain language a young person can follow</w:t>
            </w:r>
          </w:p>
        </w:tc>
      </w:tr>
      <w:tr>
        <w:tc>
          <w:tcPr>
            <w:tcW w:type="dxa" w:w="4200"/>
          </w:tcPr>
          <w:p>
            <w:r>
              <w:rPr>
                <w:b w:val="false"/>
                <w:bCs w:val="false"/>
              </w:rPr>
              <w:t xml:space="preserve">Ask ADL clinicians and young people to review content</w:t>
            </w:r>
          </w:p>
        </w:tc>
        <w:tc>
          <w:tcPr>
            <w:tcW w:type="dxa" w:w="2200"/>
          </w:tcPr>
          <w:p>
            <w:r>
              <w:rPr>
                <w:b w:val="false"/>
                <w:bCs w:val="false"/>
              </w:rPr>
              <w:t xml:space="preserve">Annually</w:t>
            </w:r>
          </w:p>
        </w:tc>
        <w:tc>
          <w:tcPr>
            <w:tcW w:type="dxa" w:w="2950"/>
          </w:tcPr>
          <w:p>
            <w:r>
              <w:rPr>
                <w:b w:val="false"/>
                <w:bCs w:val="false"/>
              </w:rPr>
              <w:t xml:space="preserve">Get feedback from people who actually use it</w:t>
            </w:r>
          </w:p>
        </w:tc>
      </w:tr>
      <w:tr>
        <w:tc>
          <w:tcPr>
            <w:tcW w:type="dxa" w:w="4200"/>
          </w:tcPr>
          <w:p>
            <w:r>
              <w:rPr>
                <w:b w:val="false"/>
                <w:bCs w:val="false"/>
              </w:rPr>
              <w:t xml:space="preserve">Review whether categories and locations still fit</w:t>
            </w:r>
          </w:p>
        </w:tc>
        <w:tc>
          <w:tcPr>
            <w:tcW w:type="dxa" w:w="2200"/>
          </w:tcPr>
          <w:p>
            <w:r>
              <w:rPr>
                <w:b w:val="false"/>
                <w:bCs w:val="false"/>
              </w:rPr>
              <w:t xml:space="preserve">Annually</w:t>
            </w:r>
          </w:p>
        </w:tc>
        <w:tc>
          <w:tcPr>
            <w:tcW w:type="dxa" w:w="2950"/>
          </w:tcPr>
          <w:p>
            <w:r>
              <w:rPr>
                <w:b w:val="false"/>
                <w:bCs w:val="false"/>
              </w:rPr>
              <w:t xml:space="preserve">Add/rename categories in build_data.py if needed</w:t>
            </w:r>
          </w:p>
        </w:tc>
      </w:tr>
      <w:tr>
        <w:tc>
          <w:tcPr>
            <w:tcW w:type="dxa" w:w="4200"/>
          </w:tcPr>
          <w:p>
            <w:r>
              <w:rPr>
                <w:b w:val="false"/>
                <w:bCs w:val="false"/>
              </w:rPr>
              <w:t xml:space="preserve">Full content and design review</w:t>
            </w:r>
          </w:p>
        </w:tc>
        <w:tc>
          <w:tcPr>
            <w:tcW w:type="dxa" w:w="2200"/>
          </w:tcPr>
          <w:p>
            <w:r>
              <w:rPr>
                <w:b w:val="false"/>
                <w:bCs w:val="false"/>
              </w:rPr>
              <w:t xml:space="preserve">Annually</w:t>
            </w:r>
          </w:p>
        </w:tc>
        <w:tc>
          <w:tcPr>
            <w:tcW w:type="dxa" w:w="2950"/>
          </w:tcPr>
          <w:p>
            <w:r>
              <w:rPr>
                <w:b w:val="false"/>
                <w:bCs w:val="false"/>
              </w:rPr>
              <w:t xml:space="preserve">Step back and review the whole directory</w:t>
            </w:r>
          </w:p>
        </w:tc>
      </w:tr>
    </w:tbl>
    <w:p>
      <w:pPr>
        <w:pStyle w:val="Heading1"/>
        <w:spacing w:after="120" w:before="200"/>
      </w:pPr>
      <w:r>
        <w:t xml:space="preserve">Recording updates</w:t>
      </w:r>
    </w:p>
    <w:p>
      <w:pPr>
        <w:spacing w:after="120"/>
      </w:pPr>
      <w:r>
        <w:t xml:space="preserve">Where updates should be recorded: [ADL to confirm — e.g. a shared log, or notes kept alongside the spreadsheet].</w:t>
      </w:r>
    </w:p>
    <w:p>
      <w:pPr>
        <w:spacing w:after="120"/>
      </w:pPr>
      <w:r>
        <w:t xml:space="preserve">Date this checklist was last reviewed: [fill in].</w:t>
      </w:r>
    </w:p>
    <w:p>
      <w:pPr>
        <w:pStyle w:val="Heading1"/>
        <w:spacing w:after="120" w:before="200"/>
      </w:pPr>
      <w:r>
        <w:t xml:space="preserve">Reporting incorrect information</w:t>
      </w:r>
    </w:p>
    <w:p>
      <w:pPr>
        <w:spacing w:after="120"/>
      </w:pPr>
      <w:r>
        <w:t xml:space="preserve">How users can report a wrong or outdated listing: [ADL to confirm — e.g. a contact email or a form on the Hono Ki Te Ora contact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2026-09-22T00:26:10.333Z</dcterms:created>
  <dcterms:modified xsi:type="dcterms:W3CDTF">2026-09-22T00:26:10.342Z</dcterms:modified>
</cp:coreProperties>
</file>

<file path=docProps/custom.xml><?xml version="1.0" encoding="utf-8"?>
<Properties xmlns="http://schemas.openxmlformats.org/officeDocument/2006/custom-properties" xmlns:vt="http://schemas.openxmlformats.org/officeDocument/2006/docPropsVTypes"/>
</file>