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Pandoc</w:t>
      </w:r>
      <w:r>
        <w:t xml:space="preserve"> </w:t>
      </w:r>
      <w:r>
        <w:t xml:space="preserve">generated</w:t>
      </w:r>
      <w:r>
        <w:t xml:space="preserve"> </w:t>
      </w:r>
      <w:r>
        <w:t xml:space="preserve">document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was generated by</w:t>
      </w:r>
      <w:r>
        <w:t xml:space="preserve"> </w:t>
      </w:r>
      <w:r>
        <w:rPr>
          <w:bCs/>
          <w:b/>
        </w:rPr>
        <w:t xml:space="preserve">pandoc</w:t>
      </w:r>
      <w:r>
        <w:t xml:space="preserve"> </w:t>
      </w:r>
      <w:r>
        <w:t xml:space="preserve">and contains</w:t>
      </w:r>
      <w:r>
        <w:t xml:space="preserve"> </w:t>
      </w:r>
      <w:hyperlink r:id="rId20">
        <w:r>
          <w:rPr>
            <w:rStyle w:val="Hyperlink"/>
          </w:rPr>
          <w:t xml:space="preserve">a link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 and</w:t>
      </w:r>
      <w:r>
        <w:t xml:space="preserve"> </w:t>
      </w:r>
      <w:r>
        <w:rPr>
          <w:strike/>
        </w:rPr>
        <w:t xml:space="preserve">struck</w:t>
      </w:r>
      <w:r>
        <w:t xml:space="preserve"> </w:t>
      </w:r>
      <w:r>
        <w:t xml:space="preserve">text. Accented: Zażółć gęślą jaźń, Ærøskøbing, naïve café. Cyrillic: Привет. Emoji: 🚀.</w:t>
      </w:r>
    </w:p>
    <w:p>
      <w:pPr>
        <w:numPr>
          <w:ilvl w:val="0"/>
          <w:numId w:val="1001"/>
        </w:numPr>
        <w:pStyle w:val="Compact"/>
      </w:pPr>
      <w:r>
        <w:t xml:space="preserve">First item</w:t>
      </w:r>
    </w:p>
    <w:p>
      <w:pPr>
        <w:numPr>
          <w:ilvl w:val="1"/>
          <w:numId w:val="1002"/>
        </w:numPr>
        <w:pStyle w:val="Compact"/>
      </w:pPr>
      <w:r>
        <w:t xml:space="preserve">Nested a</w:t>
      </w:r>
    </w:p>
    <w:p>
      <w:pPr>
        <w:numPr>
          <w:ilvl w:val="1"/>
          <w:numId w:val="1002"/>
        </w:numPr>
        <w:pStyle w:val="Compact"/>
      </w:pPr>
      <w:r>
        <w:t xml:space="preserve">Nested b</w:t>
      </w:r>
    </w:p>
    <w:p>
      <w:pPr>
        <w:numPr>
          <w:ilvl w:val="0"/>
          <w:numId w:val="1001"/>
        </w:numPr>
        <w:pStyle w:val="Compact"/>
      </w:pPr>
      <w:r>
        <w:t xml:space="preserve">Second item</w:t>
      </w:r>
    </w:p>
    <w:p>
      <w:pPr>
        <w:numPr>
          <w:ilvl w:val="1"/>
          <w:numId w:val="1003"/>
        </w:numPr>
        <w:pStyle w:val="Compact"/>
      </w:pPr>
      <w:r>
        <w:t xml:space="preserve">nested bullet</w:t>
      </w:r>
    </w:p>
    <w:p>
      <w:pPr>
        <w:numPr>
          <w:ilvl w:val="1"/>
          <w:numId w:val="1003"/>
        </w:numPr>
        <w:pStyle w:val="Compact"/>
      </w:pPr>
      <w:r>
        <w:t xml:space="preserve">another nested bullet</w:t>
      </w:r>
    </w:p>
    <w:p>
      <w:pPr>
        <w:numPr>
          <w:ilvl w:val="2"/>
          <w:numId w:val="1004"/>
        </w:numPr>
        <w:pStyle w:val="Compact"/>
      </w:pPr>
      <w:r>
        <w:t xml:space="preserve">third level</w:t>
      </w:r>
    </w:p>
    <w:p>
      <w:pPr>
        <w:numPr>
          <w:ilvl w:val="0"/>
          <w:numId w:val="1001"/>
        </w:numPr>
        <w:pStyle w:val="Compact"/>
      </w:pPr>
      <w:r>
        <w:t xml:space="preserve">Third item</w:t>
      </w:r>
    </w:p>
    <w:p>
      <w:pPr>
        <w:numPr>
          <w:ilvl w:val="0"/>
          <w:numId w:val="1005"/>
        </w:numPr>
      </w:pPr>
      <w:r>
        <w:t xml:space="preserve">Loose bullet one</w:t>
      </w:r>
    </w:p>
    <w:p>
      <w:pPr>
        <w:numPr>
          <w:ilvl w:val="0"/>
          <w:numId w:val="1005"/>
        </w:numPr>
      </w:pPr>
      <w:r>
        <w:t xml:space="preserve">Loose bullet two</w:t>
      </w:r>
    </w:p>
    <w:p>
      <w:pPr>
        <w:pStyle w:val="BlockText"/>
      </w:pPr>
      <w:r>
        <w:t xml:space="preserve">A block quote with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inside it, long enough to wrap onto a second line when rendered at the default page width.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comment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longer cell content here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1,234.56</w:t>
            </w:r>
          </w:p>
        </w:tc>
      </w:tr>
    </w:tbl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Definition of the term.</w:t>
      </w:r>
    </w:p>
    <w:p>
      <w:pPr>
        <w:pStyle w:val="FirstParagraph"/>
      </w:pPr>
      <w:r>
        <w:t xml:space="preserve">Final paragraph with a footnote.</w:t>
      </w:r>
      <w:r>
        <w:rPr>
          <w:rStyle w:val="FootnoteReference"/>
        </w:rPr>
        <w:footnoteReference w:id="21"/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generated document</dc:title>
  <dc:creator/>
  <cp:keywords/>
  <dcterms:created xsi:type="dcterms:W3CDTF">2026-10-08T15:48:32Z</dcterms:created>
  <dcterms:modified xsi:type="dcterms:W3CDTF">2026-10-08T15:48:32Z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