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sz w:val="24"/>
        </w:rPr>
        <w:t>BRITTCO CAPITAL INC</w:t>
      </w:r>
    </w:p>
    <w:p>
      <w:pPr>
        <w:spacing w:after="80" w:before="0" w:line="276" w:lineRule="auto"/>
        <w:jc w:val="center"/>
      </w:pPr>
      <w:r>
        <w:rPr>
          <w:rFonts w:ascii="Times New Roman" w:hAnsi="Times New Roman" w:eastAsia="Times New Roman"/>
          <w:b/>
          <w:i w:val="0"/>
          <w:sz w:val="32"/>
        </w:rPr>
        <w:t>DEED OF TRUST</w:t>
      </w:r>
    </w:p>
    <w:p>
      <w:pPr>
        <w:spacing w:after="200" w:before="0" w:line="276" w:lineRule="auto"/>
        <w:jc w:val="center"/>
      </w:pPr>
      <w:r>
        <w:rPr>
          <w:rFonts w:ascii="Times New Roman" w:hAnsi="Times New Roman" w:eastAsia="Times New Roman"/>
          <w:b w:val="0"/>
          <w:i/>
          <w:sz w:val="22"/>
        </w:rPr>
        <w:t>With Power of Sale</w:t>
      </w:r>
    </w:p>
    <w:p>
      <w:pPr>
        <w:spacing w:after="240" w:before="0" w:line="276" w:lineRule="auto"/>
        <w:jc w:val="center"/>
      </w:pPr>
      <w:r>
        <w:rPr>
          <w:rFonts w:ascii="Times New Roman" w:hAnsi="Times New Roman" w:eastAsia="Times New Roman"/>
          <w:b w:val="0"/>
          <w:i/>
          <w:sz w:val="18"/>
        </w:rPr>
        <w:t>Bracketed items in completed fields are fields to be completed for each loan.</w:t>
      </w:r>
    </w:p>
    <w:p>
      <w:pPr>
        <w:spacing w:after="160" w:before="0" w:line="276" w:lineRule="auto"/>
      </w:pPr>
      <w:r>
        <w:rPr>
          <w:rFonts w:ascii="Times New Roman" w:hAnsi="Times New Roman" w:eastAsia="Times New Roman"/>
          <w:b w:val="0"/>
          <w:i w:val="0"/>
          <w:sz w:val="22"/>
        </w:rPr>
        <w:t>Dated: September 9, 2026</w:t>
      </w:r>
    </w:p>
    <w:p>
      <w:pPr>
        <w:spacing w:after="160" w:before="0" w:line="276" w:lineRule="auto"/>
      </w:pPr>
      <w:r>
        <w:rPr>
          <w:rFonts w:ascii="Times New Roman" w:hAnsi="Times New Roman" w:eastAsia="Times New Roman"/>
          <w:b w:val="0"/>
          <w:i w:val="0"/>
          <w:sz w:val="22"/>
        </w:rPr>
        <w:t>To secure payment of $180,000.00 (One Hundred Eighty Thousand and 00/100 United States Dollars).</w:t>
      </w:r>
    </w:p>
    <w:p>
      <w:pPr>
        <w:spacing w:after="160" w:before="0" w:line="276" w:lineRule="auto"/>
        <w:ind w:firstLine="432"/>
      </w:pPr>
      <w:r>
        <w:rPr>
          <w:rFonts w:ascii="Times New Roman" w:hAnsi="Times New Roman" w:eastAsia="Times New Roman"/>
          <w:b w:val="0"/>
          <w:i w:val="0"/>
          <w:sz w:val="22"/>
        </w:rPr>
        <w:t>THIS DEED OF TRUST is made on or about September 9, 2026 (the “Deed of Trust”), by Crossley Innovations LLC, a Missouri limited liability company organized under the laws of Missouri (the “Borrower” and, for indexing, the “Grantor”), with a notice and mailing address of 8433 N Donnelly Court, Kansas City, MO 64157 (the “Notice Address”), in favor of Brittco Capital Inc, a Florida corporation (the “Beneficiary,” “Lender,” and, for indexing, the “Grantee”), with a notice and mailing address of 4825 Vasca Drive, Sarasota, FL 34240. The Trustee under this Deed of Trust is Security Land &amp; Title, with an address of 14111 S Mur-Len Road, Olathe, KS 66062 (the “Trustee”). The loan is a transactional purchase-money advance only. It does not include future advances for rehabilitation or other costs unless Lender agrees in a separate writing.</w:t>
      </w:r>
    </w:p>
    <w:p>
      <w:pPr>
        <w:spacing w:after="160" w:before="0" w:line="276" w:lineRule="auto"/>
        <w:ind w:firstLine="432"/>
      </w:pPr>
      <w:r>
        <w:rPr>
          <w:rFonts w:ascii="Times New Roman" w:hAnsi="Times New Roman" w:eastAsia="Times New Roman"/>
          <w:b w:val="0"/>
          <w:i w:val="0"/>
          <w:sz w:val="22"/>
        </w:rPr>
        <w:t>This Deed of Trust secures a Secured Promissory Note signed concurrently herewith, together with any Personal Guaranty, providing for the principal sum of $180,000.00 (One Hundred Eighty Thousand and 00/100 United States Dollars), all as more particularly described in that Note signed by Borrower and any Guarantor concurrently herewith (the “Note”).</w:t>
      </w:r>
    </w:p>
    <w:p>
      <w:pPr>
        <w:spacing w:after="160" w:before="0" w:line="276" w:lineRule="auto"/>
        <w:ind w:firstLine="432"/>
      </w:pPr>
      <w:r>
        <w:rPr>
          <w:rFonts w:ascii="Times New Roman" w:hAnsi="Times New Roman" w:eastAsia="Times New Roman"/>
          <w:b w:val="0"/>
          <w:i w:val="0"/>
          <w:sz w:val="22"/>
        </w:rPr>
        <w:t>BORROWER, in consideration of the indebtedness recited and the trust created, and subject to the rights of any purchase-money deed of trust granted, irrevocably grants, bargains, sells, and conveys to Trustee, in trust, with Power of Sale, the following described property in the County of Jackson, State of Missouri:</w:t>
      </w:r>
    </w:p>
    <w:p>
      <w:pPr>
        <w:spacing w:after="160" w:before="160" w:line="276" w:lineRule="auto"/>
        <w:jc w:val="center"/>
      </w:pPr>
      <w:r>
        <w:rPr>
          <w:rFonts w:ascii="Times New Roman" w:hAnsi="Times New Roman" w:eastAsia="Times New Roman"/>
          <w:b/>
          <w:i w:val="0"/>
          <w:sz w:val="22"/>
        </w:rPr>
        <w:t>LEGAL DESCRIPTION</w:t>
      </w:r>
    </w:p>
    <w:p>
      <w:pPr>
        <w:spacing w:after="160" w:before="0" w:line="276" w:lineRule="auto"/>
        <w:jc w:val="center"/>
      </w:pPr>
      <w:r>
        <w:rPr>
          <w:rFonts w:ascii="Times New Roman" w:hAnsi="Times New Roman" w:eastAsia="Times New Roman"/>
          <w:b w:val="0"/>
          <w:i/>
          <w:sz w:val="22"/>
        </w:rPr>
        <w:t>E 30 FT LOT 42 &amp; W 60 FT LOT 43, BROADVIEW HEIGHTS, Kansas City, Jackson County, Missouri</w:t>
      </w:r>
    </w:p>
    <w:p>
      <w:pPr>
        <w:spacing w:after="160" w:before="0" w:line="276" w:lineRule="auto"/>
      </w:pPr>
      <w:r>
        <w:rPr>
          <w:rFonts w:ascii="Times New Roman" w:hAnsi="Times New Roman" w:eastAsia="Times New Roman"/>
          <w:b w:val="0"/>
          <w:i w:val="0"/>
          <w:sz w:val="22"/>
        </w:rPr>
        <w:t>Commonly referred to as: 10 W 96th Terrace, Kansas City, MO 64114 (the “Property”).</w:t>
      </w:r>
    </w:p>
    <w:p>
      <w:pPr>
        <w:spacing w:after="160" w:before="0" w:line="276" w:lineRule="auto"/>
        <w:ind w:firstLine="432"/>
      </w:pPr>
      <w:r>
        <w:rPr>
          <w:rFonts w:ascii="Times New Roman" w:hAnsi="Times New Roman" w:eastAsia="Times New Roman"/>
          <w:b w:val="0"/>
          <w:i w:val="0"/>
          <w:sz w:val="22"/>
        </w:rPr>
        <w:t>Subject to building lines, easements, reservations, restrictions, covenants, and conditions of record, if any, and to any zoning laws or ordinances affecting the foregoing real estate.</w:t>
      </w:r>
    </w:p>
    <w:p>
      <w:pPr>
        <w:spacing w:after="160" w:before="0" w:line="276" w:lineRule="auto"/>
        <w:ind w:firstLine="432"/>
      </w:pPr>
      <w:r>
        <w:rPr>
          <w:rFonts w:ascii="Times New Roman" w:hAnsi="Times New Roman" w:eastAsia="Times New Roman"/>
          <w:b w:val="0"/>
          <w:i w:val="0"/>
          <w:sz w:val="22"/>
        </w:rPr>
        <w:t>TOGETHER with all improvements now or hereafter erected on the Property, and all easements, rights, appurtenances, rents (subject to the rights given herein to Lender to collect and apply such rents), royalties, mineral, oil and gas rights and profits, water, water rights, and water stock, and any fixtures now or hereafter attached to the Property; all of the foregoing, together with the Property, are referred to as the “Property.”</w:t>
      </w:r>
    </w:p>
    <w:p>
      <w:pPr>
        <w:spacing w:after="160" w:before="120" w:line="276" w:lineRule="auto"/>
      </w:pPr>
      <w:r>
        <w:rPr>
          <w:rFonts w:ascii="Times New Roman" w:hAnsi="Times New Roman" w:eastAsia="Times New Roman"/>
          <w:b w:val="0"/>
          <w:i w:val="0"/>
          <w:sz w:val="22"/>
        </w:rPr>
        <w:t>TO SECURE to Lender the performance by Borrower, and any successor or assign of its interest in the Property, of the following obligations:</w:t>
      </w:r>
    </w:p>
    <w:p>
      <w:pPr>
        <w:spacing w:after="160" w:before="0" w:line="276" w:lineRule="auto"/>
      </w:pPr>
      <w:r>
        <w:rPr>
          <w:rFonts w:ascii="Times New Roman" w:hAnsi="Times New Roman" w:eastAsia="Times New Roman"/>
          <w:b w:val="0"/>
          <w:i w:val="0"/>
          <w:sz w:val="22"/>
        </w:rPr>
        <w:t>A. Borrower will pay all taxes and assessments accruing on the Property and all liens stemming from those taxes and assessments, including general, state, county, school, and municipal real estate taxes and any special assessments that become a lien on the Property.</w:t>
      </w:r>
    </w:p>
    <w:p>
      <w:pPr>
        <w:spacing w:after="160" w:before="0" w:line="276" w:lineRule="auto"/>
      </w:pPr>
      <w:r>
        <w:rPr>
          <w:rFonts w:ascii="Times New Roman" w:hAnsi="Times New Roman" w:eastAsia="Times New Roman"/>
          <w:b w:val="0"/>
          <w:i w:val="0"/>
          <w:sz w:val="22"/>
        </w:rPr>
        <w:t>B. Borrower will keep the Property free of nuisance and property-maintenance violations.</w:t>
      </w:r>
    </w:p>
    <w:p>
      <w:pPr>
        <w:spacing w:after="160" w:before="0" w:line="276" w:lineRule="auto"/>
      </w:pPr>
      <w:r>
        <w:rPr>
          <w:rFonts w:ascii="Times New Roman" w:hAnsi="Times New Roman" w:eastAsia="Times New Roman"/>
          <w:b w:val="0"/>
          <w:i w:val="0"/>
          <w:sz w:val="22"/>
        </w:rPr>
        <w:t>C. Borrower shall repay any sums advanced by Lender to protect the security of this Deed of Trust, including performance of Borrower’s covenants.</w:t>
      </w:r>
    </w:p>
    <w:p>
      <w:pPr>
        <w:spacing w:after="160" w:before="0" w:line="276" w:lineRule="auto"/>
      </w:pPr>
      <w:r>
        <w:rPr>
          <w:rFonts w:ascii="Times New Roman" w:hAnsi="Times New Roman" w:eastAsia="Times New Roman"/>
          <w:b w:val="0"/>
          <w:i w:val="0"/>
          <w:sz w:val="22"/>
        </w:rPr>
        <w:t>D. Borrower shall repay any sums paid by Lender to protect its security interest and deemed made for the benefit of Borrower. All of the foregoing are “Borrower’s Obligations.”</w:t>
      </w:r>
    </w:p>
    <w:p>
      <w:pPr>
        <w:spacing w:after="160" w:before="0" w:line="276" w:lineRule="auto"/>
        <w:ind w:firstLine="432"/>
      </w:pPr>
      <w:r>
        <w:rPr>
          <w:rFonts w:ascii="Times New Roman" w:hAnsi="Times New Roman" w:eastAsia="Times New Roman"/>
          <w:b w:val="0"/>
          <w:i w:val="0"/>
          <w:sz w:val="22"/>
        </w:rPr>
        <w:t>BORROWER COVENANTS that Borrower is lawfully seized of the estate hereby conveyed and has the right to grant and convey the Property, and that Borrower will warrant and defend title to the Property against all claims and demands, subject to any declarations, easements, or restrictions listed as exceptions in any title insurance policy issued contemporaneously herewith insuring Borrower’s interest in the Property.</w:t>
      </w:r>
    </w:p>
    <w:p>
      <w:pPr>
        <w:spacing w:after="160" w:before="200" w:line="276" w:lineRule="auto"/>
        <w:jc w:val="center"/>
      </w:pPr>
      <w:r>
        <w:rPr>
          <w:rFonts w:ascii="Times New Roman" w:hAnsi="Times New Roman" w:eastAsia="Times New Roman"/>
          <w:b/>
          <w:i w:val="0"/>
          <w:sz w:val="22"/>
        </w:rPr>
        <w:t>UNIFORM COVENANTS</w:t>
      </w:r>
    </w:p>
    <w:p>
      <w:pPr>
        <w:spacing w:after="160" w:before="0" w:line="276" w:lineRule="auto"/>
      </w:pPr>
      <w:r>
        <w:rPr>
          <w:rFonts w:ascii="Times New Roman" w:hAnsi="Times New Roman" w:eastAsia="Times New Roman"/>
          <w:b w:val="0"/>
          <w:i w:val="0"/>
          <w:sz w:val="22"/>
        </w:rPr>
        <w:t>Borrower and Lender covenant and agree as follows:</w:t>
      </w:r>
    </w:p>
    <w:p>
      <w:pPr>
        <w:spacing w:after="160" w:before="0" w:line="276" w:lineRule="auto"/>
      </w:pPr>
      <w:r>
        <w:rPr>
          <w:rFonts w:ascii="Times New Roman" w:hAnsi="Times New Roman" w:eastAsia="Times New Roman"/>
          <w:b/>
          <w:i w:val="0"/>
          <w:sz w:val="22"/>
        </w:rPr>
        <w:t xml:space="preserve">1. Performance and Payment of Principal and Interest. </w:t>
      </w:r>
      <w:r>
        <w:rPr>
          <w:rFonts w:ascii="Times New Roman" w:hAnsi="Times New Roman" w:eastAsia="Times New Roman"/>
          <w:b w:val="0"/>
          <w:i w:val="0"/>
          <w:sz w:val="22"/>
        </w:rPr>
        <w:t>Borrower shall promptly perform Borrower’s Obligations and pay the principal of and interest on any sums advanced by Lender to protect its security interest granted by this Deed of Trust.</w:t>
      </w:r>
    </w:p>
    <w:p>
      <w:pPr>
        <w:spacing w:after="160" w:before="0" w:line="276" w:lineRule="auto"/>
      </w:pPr>
      <w:r>
        <w:rPr>
          <w:rFonts w:ascii="Times New Roman" w:hAnsi="Times New Roman" w:eastAsia="Times New Roman"/>
          <w:b/>
          <w:i w:val="0"/>
          <w:sz w:val="22"/>
        </w:rPr>
        <w:t xml:space="preserve">2. Funds for Taxes and Insurance. </w:t>
      </w:r>
      <w:r>
        <w:rPr>
          <w:rFonts w:ascii="Times New Roman" w:hAnsi="Times New Roman" w:eastAsia="Times New Roman"/>
          <w:b w:val="0"/>
          <w:i w:val="0"/>
          <w:sz w:val="22"/>
        </w:rPr>
        <w:t>Borrower shall obtain property insurance on the Property naming Lender as mortgagee and loss payee prior to closing in an amount not less than $180,000.00. Borrower is responsible for payment of all property taxes and insurance after closing.</w:t>
      </w:r>
    </w:p>
    <w:p>
      <w:pPr>
        <w:spacing w:after="160" w:before="0" w:line="276" w:lineRule="auto"/>
      </w:pPr>
      <w:r>
        <w:rPr>
          <w:rFonts w:ascii="Times New Roman" w:hAnsi="Times New Roman" w:eastAsia="Times New Roman"/>
          <w:b/>
          <w:i w:val="0"/>
          <w:sz w:val="22"/>
        </w:rPr>
        <w:t xml:space="preserve">3. Application of Payments. </w:t>
      </w:r>
      <w:r>
        <w:rPr>
          <w:rFonts w:ascii="Times New Roman" w:hAnsi="Times New Roman" w:eastAsia="Times New Roman"/>
          <w:b w:val="0"/>
          <w:i w:val="0"/>
          <w:sz w:val="22"/>
        </w:rPr>
        <w:t>Unless applicable law or contract provides otherwise, all payments received by Lender under paragraphs 1 and 2 shall, at Lender’s option, be first applied to accrued taxes creating a lien on the Property, second applied to cause performance of Borrower’s Obligations, and third applied to interest and principal on amounts paid by Lender to protect its security interest.</w:t>
      </w:r>
    </w:p>
    <w:p>
      <w:pPr>
        <w:spacing w:after="160" w:before="0" w:line="276" w:lineRule="auto"/>
      </w:pPr>
      <w:r>
        <w:rPr>
          <w:rFonts w:ascii="Times New Roman" w:hAnsi="Times New Roman" w:eastAsia="Times New Roman"/>
          <w:b/>
          <w:i w:val="0"/>
          <w:sz w:val="22"/>
        </w:rPr>
        <w:t xml:space="preserve">4. Charges; Liens. </w:t>
      </w:r>
      <w:r>
        <w:rPr>
          <w:rFonts w:ascii="Times New Roman" w:hAnsi="Times New Roman" w:eastAsia="Times New Roman"/>
          <w:b w:val="0"/>
          <w:i w:val="0"/>
          <w:sz w:val="22"/>
        </w:rPr>
        <w:t>Borrower shall pay all taxes, assessments, and other charges, fines, and impositions attributable to the Property that may attain a priority over this Deed of Trust; provided that Borrower shall not be required to discharge any such lien so long as Borrower agrees in writing to payment of the obligation in a manner acceptable to Lender, or in good faith contests the lien by legal proceedings that prevent enforcement of the lien or forfeiture of the Property.</w:t>
      </w:r>
    </w:p>
    <w:p>
      <w:pPr>
        <w:spacing w:after="160" w:before="0" w:line="276" w:lineRule="auto"/>
      </w:pPr>
      <w:r>
        <w:rPr>
          <w:rFonts w:ascii="Times New Roman" w:hAnsi="Times New Roman" w:eastAsia="Times New Roman"/>
          <w:b/>
          <w:i w:val="0"/>
          <w:sz w:val="22"/>
        </w:rPr>
        <w:t xml:space="preserve">5. Hazard Insurance. </w:t>
      </w:r>
      <w:r>
        <w:rPr>
          <w:rFonts w:ascii="Times New Roman" w:hAnsi="Times New Roman" w:eastAsia="Times New Roman"/>
          <w:b w:val="0"/>
          <w:i w:val="0"/>
          <w:sz w:val="22"/>
        </w:rPr>
        <w:t>As provided in Paragraph 2, Borrower shall keep the improvements now existing or hereafter erected on the Property insured against loss by fire, hazards included within “extended coverage,” and such other hazards as Lender may require, in amounts and for periods Lender may require; provided Lender shall not require coverage exceeding the amounts required to pay the sums secured by this Deed of Trust. The insurance carrier shall be chosen by Borrower and authorized to write policies in Missouri. Premiums shall be paid by Borrower when due. If not paid, Lender may, but is not obligated to, obtain insurance to protect its security interest. Contemporaneously with execution of this Deed of Trust, Borrower shall cause the insurer to issue a certificate of insurance to Lender verifying a standard mortgage clause and naming Lender as an additional insured, and shall provide additional certificates upon renewal or replacement. All policies and renewals shall be in form acceptable to Lender and shall include a standard mortgage clause in favor of Lender. Lender may hold the policies. Borrower shall furnish renewal notices and receipts of paid premiums. In the event of loss, Borrower shall give prompt notice to the carrier and Lender. Lender may make proof of loss if not made promptly by Borrower. Unless Lender and Borrower otherwise agree in writing, insurance proceeds shall be applied to restoration or repair of the Property if economically feasible and if the security of this Deed of Trust is not impaired. Otherwise, proceeds shall be applied to the sums secured by this Deed of Trust, with any excess paid to Borrower. If the Property is abandoned, or if Borrower fails to respond to Lender within thirty (30) days after notice that the carrier offers to settle a claim, Lender may collect and apply proceeds either to restoration or to the sums secured hereby. Application of proceeds shall not extend or postpone any payment otherwise due unless Lender and Borrower agree in writing. If Lender acquires the Property, Borrower’s interest in insurance policies and proceeds resulting from damage prior to sale or acquisition shall pass to Lender to the extent of the sums then secured.</w:t>
      </w:r>
    </w:p>
    <w:p>
      <w:pPr>
        <w:spacing w:after="160" w:before="0" w:line="276" w:lineRule="auto"/>
      </w:pPr>
      <w:r>
        <w:rPr>
          <w:rFonts w:ascii="Times New Roman" w:hAnsi="Times New Roman" w:eastAsia="Times New Roman"/>
          <w:b/>
          <w:i w:val="0"/>
          <w:sz w:val="22"/>
        </w:rPr>
        <w:t xml:space="preserve">6. Preservation and Maintenance of the Property. </w:t>
      </w:r>
      <w:r>
        <w:rPr>
          <w:rFonts w:ascii="Times New Roman" w:hAnsi="Times New Roman" w:eastAsia="Times New Roman"/>
          <w:b w:val="0"/>
          <w:i w:val="0"/>
          <w:sz w:val="22"/>
        </w:rPr>
        <w:t>Borrower shall keep the Property in good repair and shall not commit waste or permit impairment or deterioration of the Property.</w:t>
      </w:r>
    </w:p>
    <w:p>
      <w:pPr>
        <w:spacing w:after="160" w:before="0" w:line="276" w:lineRule="auto"/>
      </w:pPr>
      <w:r>
        <w:rPr>
          <w:rFonts w:ascii="Times New Roman" w:hAnsi="Times New Roman" w:eastAsia="Times New Roman"/>
          <w:b/>
          <w:i w:val="0"/>
          <w:sz w:val="22"/>
        </w:rPr>
        <w:t xml:space="preserve">7. Protection of Lender’s Security. </w:t>
      </w:r>
      <w:r>
        <w:rPr>
          <w:rFonts w:ascii="Times New Roman" w:hAnsi="Times New Roman" w:eastAsia="Times New Roman"/>
          <w:b w:val="0"/>
          <w:i w:val="0"/>
          <w:sz w:val="22"/>
        </w:rPr>
        <w:t>If Borrower fails to perform the covenants in this Deed of Trust, including Borrower’s Obligations, or if any action or proceeding is commenced that materially affects Lender’s interest in the Property (including eminent domain, insolvency, code enforcement, bankruptcy, or a decedent’s estate), Lender may, upon notice to Borrower and any prior lienholder, make appearances, disburse sums, and take action necessary to protect Lender’s interest, including reasonable attorney’s fees and entry upon the Property to make repairs. If the Property is abandoned, Lender may enter to secure the premises. Amounts disbursed by Lender, with interest, shall become additional indebtedness secured by this Deed of Trust, payable upon notice from Lender, and shall bear interest from the date of disbursement at the rate otherwise applicable by law. Nothing in this document requires Lender to incur any expense or take any action.</w:t>
      </w:r>
    </w:p>
    <w:p>
      <w:pPr>
        <w:spacing w:after="160" w:before="0" w:line="276" w:lineRule="auto"/>
      </w:pPr>
      <w:r>
        <w:rPr>
          <w:rFonts w:ascii="Times New Roman" w:hAnsi="Times New Roman" w:eastAsia="Times New Roman"/>
          <w:b/>
          <w:i w:val="0"/>
          <w:sz w:val="22"/>
        </w:rPr>
        <w:t xml:space="preserve">8. Inspection. </w:t>
      </w:r>
      <w:r>
        <w:rPr>
          <w:rFonts w:ascii="Times New Roman" w:hAnsi="Times New Roman" w:eastAsia="Times New Roman"/>
          <w:b w:val="0"/>
          <w:i w:val="0"/>
          <w:sz w:val="22"/>
        </w:rPr>
        <w:t>Lender may make reasonable entries upon and inspections of the Property, provided Lender gives Borrower prior notice specifying reasonable cause related to Lender’s interest. Reasonable cause includes that the Property is in disrepair, appears vacant or abandoned, or other circumstances that could breach Borrower’s Obligations.</w:t>
      </w:r>
    </w:p>
    <w:p>
      <w:pPr>
        <w:spacing w:after="160" w:before="0" w:line="276" w:lineRule="auto"/>
      </w:pPr>
      <w:r>
        <w:rPr>
          <w:rFonts w:ascii="Times New Roman" w:hAnsi="Times New Roman" w:eastAsia="Times New Roman"/>
          <w:b/>
          <w:i w:val="0"/>
          <w:sz w:val="22"/>
        </w:rPr>
        <w:t xml:space="preserve">9. Condemnation. </w:t>
      </w:r>
      <w:r>
        <w:rPr>
          <w:rFonts w:ascii="Times New Roman" w:hAnsi="Times New Roman" w:eastAsia="Times New Roman"/>
          <w:b w:val="0"/>
          <w:i w:val="0"/>
          <w:sz w:val="22"/>
        </w:rPr>
        <w:t>Subject to the rights of any senior lienholder to which this Deed of Trust has been subordinated, proceeds of any award or claim for damages in connection with condemnation or other taking of the Property, or conveyance in lieu of condemnation, are assigned and shall be paid to Lender. In a total taking, proceeds shall be applied to the sums secured hereby, with any excess paid to Borrower. In a partial taking, unless otherwise agreed in writing, there shall be applied to the sums secured such proportion of the proceeds as equals the proportion that the sums secured immediately prior to the taking bear to the fair market value of the Property immediately prior to the taking, with the balance paid to Borrower. If the Property is abandoned, or if after notice that the condemnor offers an award Borrower fails to respond within thirty (30) days after the notice is mailed, Lender may collect and apply proceeds to restoration or to the sums secured hereby. Application of proceeds to principal shall not extend or postpone any installment due date unless agreed in writing.</w:t>
      </w:r>
    </w:p>
    <w:p>
      <w:pPr>
        <w:spacing w:after="160" w:before="0" w:line="276" w:lineRule="auto"/>
      </w:pPr>
      <w:r>
        <w:rPr>
          <w:rFonts w:ascii="Times New Roman" w:hAnsi="Times New Roman" w:eastAsia="Times New Roman"/>
          <w:b/>
          <w:i w:val="0"/>
          <w:sz w:val="22"/>
        </w:rPr>
        <w:t xml:space="preserve">10. Borrower Liability. </w:t>
      </w:r>
      <w:r>
        <w:rPr>
          <w:rFonts w:ascii="Times New Roman" w:hAnsi="Times New Roman" w:eastAsia="Times New Roman"/>
          <w:b w:val="0"/>
          <w:i w:val="0"/>
          <w:sz w:val="22"/>
        </w:rPr>
        <w:t>Extension of time for payment or modification of the sums secured, granted by Lender to any successor in interest of Borrower, shall not release the liability of the original Borrower that accrued during its period of ownership. Lender shall not be required to commence proceedings against such successor or to refuse an extension by reason of any demand by the original Borrower.</w:t>
      </w:r>
    </w:p>
    <w:p>
      <w:pPr>
        <w:spacing w:after="160" w:before="0" w:line="276" w:lineRule="auto"/>
      </w:pPr>
      <w:r>
        <w:rPr>
          <w:rFonts w:ascii="Times New Roman" w:hAnsi="Times New Roman" w:eastAsia="Times New Roman"/>
          <w:b/>
          <w:i w:val="0"/>
          <w:sz w:val="22"/>
        </w:rPr>
        <w:t xml:space="preserve">11. Forbearance by Lender Not a Waiver. </w:t>
      </w:r>
      <w:r>
        <w:rPr>
          <w:rFonts w:ascii="Times New Roman" w:hAnsi="Times New Roman" w:eastAsia="Times New Roman"/>
          <w:b w:val="0"/>
          <w:i w:val="0"/>
          <w:sz w:val="22"/>
        </w:rPr>
        <w:t>Any forbearance by Lender in exercising any right or remedy shall not waive or preclude exercise of any such right or remedy. Procurement of insurance or payment of taxes or other liens by Lender shall not waive Lender’s right to accelerate the maturity of the indebtedness secured hereby.</w:t>
      </w:r>
    </w:p>
    <w:p>
      <w:pPr>
        <w:spacing w:after="160" w:before="0" w:line="276" w:lineRule="auto"/>
      </w:pPr>
      <w:r>
        <w:rPr>
          <w:rFonts w:ascii="Times New Roman" w:hAnsi="Times New Roman" w:eastAsia="Times New Roman"/>
          <w:b/>
          <w:i w:val="0"/>
          <w:sz w:val="22"/>
        </w:rPr>
        <w:t xml:space="preserve">12. Remedies Cumulative. </w:t>
      </w:r>
      <w:r>
        <w:rPr>
          <w:rFonts w:ascii="Times New Roman" w:hAnsi="Times New Roman" w:eastAsia="Times New Roman"/>
          <w:b w:val="0"/>
          <w:i w:val="0"/>
          <w:sz w:val="22"/>
        </w:rPr>
        <w:t>All remedies in this Deed of Trust are distinct and cumulative to any other right or remedy under this Deed of Trust or afforded by law or equity, and may be exercised concurrently, independently, or successively.</w:t>
      </w:r>
    </w:p>
    <w:p>
      <w:pPr>
        <w:spacing w:after="160" w:before="0" w:line="276" w:lineRule="auto"/>
      </w:pPr>
      <w:r>
        <w:rPr>
          <w:rFonts w:ascii="Times New Roman" w:hAnsi="Times New Roman" w:eastAsia="Times New Roman"/>
          <w:b/>
          <w:i w:val="0"/>
          <w:sz w:val="22"/>
        </w:rPr>
        <w:t xml:space="preserve">13. Successors and Assigns Bound; Joint and Several Liability; Captions. </w:t>
      </w:r>
      <w:r>
        <w:rPr>
          <w:rFonts w:ascii="Times New Roman" w:hAnsi="Times New Roman" w:eastAsia="Times New Roman"/>
          <w:b w:val="0"/>
          <w:i w:val="0"/>
          <w:sz w:val="22"/>
        </w:rPr>
        <w:t>The covenants bind, and the rights inure to, the respective successors and assigns of Lender and Borrower. All covenants of Borrower are joint and several. Captions are for convenience only and are not to be used to interpret this Deed of Trust.</w:t>
      </w:r>
    </w:p>
    <w:p>
      <w:pPr>
        <w:spacing w:after="160" w:before="0" w:line="276" w:lineRule="auto"/>
      </w:pPr>
      <w:r>
        <w:rPr>
          <w:rFonts w:ascii="Times New Roman" w:hAnsi="Times New Roman" w:eastAsia="Times New Roman"/>
          <w:b/>
          <w:i w:val="0"/>
          <w:sz w:val="22"/>
        </w:rPr>
        <w:t xml:space="preserve">14. Notice. </w:t>
      </w:r>
      <w:r>
        <w:rPr>
          <w:rFonts w:ascii="Times New Roman" w:hAnsi="Times New Roman" w:eastAsia="Times New Roman"/>
          <w:b w:val="0"/>
          <w:i w:val="0"/>
          <w:sz w:val="22"/>
        </w:rPr>
        <w:t>Except for notice required by law to be given in another manner: (a) notice to Borrower shall be given by certified mail addressed to Borrower at the Notice Address; and (b) notice to Lender shall be given by certified mail, return receipt requested, to Lender’s address stated herein or such other address as Lender designates by notice to Borrower. Notice is deemed given when given in the manner designated. Future owners of the Property are deemed residents and occupants, and notice sent to the Notice Address is sufficient.</w:t>
      </w:r>
    </w:p>
    <w:p>
      <w:pPr>
        <w:spacing w:after="160" w:before="0" w:line="276" w:lineRule="auto"/>
      </w:pPr>
      <w:r>
        <w:rPr>
          <w:rFonts w:ascii="Times New Roman" w:hAnsi="Times New Roman" w:eastAsia="Times New Roman"/>
          <w:b/>
          <w:i w:val="0"/>
          <w:sz w:val="22"/>
        </w:rPr>
        <w:t xml:space="preserve">15. Governing Law; Severability. </w:t>
      </w:r>
      <w:r>
        <w:rPr>
          <w:rFonts w:ascii="Times New Roman" w:hAnsi="Times New Roman" w:eastAsia="Times New Roman"/>
          <w:b w:val="0"/>
          <w:i w:val="0"/>
          <w:sz w:val="22"/>
        </w:rPr>
        <w:t>This Deed of Trust shall be governed by the law of the jurisdiction in which the Property is located. If any provision conflicts with applicable law, the conflict shall not affect other provisions that can be given effect without the conflicting provision. The provisions of this Deed of Trust are severable.</w:t>
      </w:r>
    </w:p>
    <w:p>
      <w:pPr>
        <w:spacing w:after="160" w:before="0" w:line="276" w:lineRule="auto"/>
      </w:pPr>
      <w:r>
        <w:rPr>
          <w:rFonts w:ascii="Times New Roman" w:hAnsi="Times New Roman" w:eastAsia="Times New Roman"/>
          <w:b/>
          <w:i w:val="0"/>
          <w:sz w:val="22"/>
        </w:rPr>
        <w:t xml:space="preserve">16. Borrower’s Copy. </w:t>
      </w:r>
      <w:r>
        <w:rPr>
          <w:rFonts w:ascii="Times New Roman" w:hAnsi="Times New Roman" w:eastAsia="Times New Roman"/>
          <w:b w:val="0"/>
          <w:i w:val="0"/>
          <w:sz w:val="22"/>
        </w:rPr>
        <w:t>Borrower shall be furnished a conformed copy of this Deed of Trust at execution or after recordation.</w:t>
      </w:r>
    </w:p>
    <w:p>
      <w:pPr>
        <w:spacing w:after="160" w:before="0" w:line="276" w:lineRule="auto"/>
      </w:pPr>
      <w:r>
        <w:rPr>
          <w:rFonts w:ascii="Times New Roman" w:hAnsi="Times New Roman" w:eastAsia="Times New Roman"/>
          <w:b/>
          <w:i w:val="0"/>
          <w:sz w:val="22"/>
        </w:rPr>
        <w:t xml:space="preserve">17. Transfer of the Property or a Beneficial Interest. </w:t>
      </w:r>
      <w:r>
        <w:rPr>
          <w:rFonts w:ascii="Times New Roman" w:hAnsi="Times New Roman" w:eastAsia="Times New Roman"/>
          <w:b w:val="0"/>
          <w:i w:val="0"/>
          <w:sz w:val="22"/>
        </w:rPr>
        <w:t>If all or any part of the Property or any interest in it is sold or transferred without Lender’s prior written consent, Lender may, at its option, proceed to enforce this Deed of Trust. Notice shall provide not less than 30 days from delivery or mailing within which the owner of record must pay all sums secured hereby. If those sums are not paid before expiration of that period, Lender may invoke any remedies permitted by this Deed of Trust without further notice or demand.</w:t>
      </w:r>
    </w:p>
    <w:p>
      <w:pPr>
        <w:spacing w:after="160" w:before="200" w:line="276" w:lineRule="auto"/>
        <w:jc w:val="center"/>
      </w:pPr>
      <w:r>
        <w:rPr>
          <w:rFonts w:ascii="Times New Roman" w:hAnsi="Times New Roman" w:eastAsia="Times New Roman"/>
          <w:b/>
          <w:i w:val="0"/>
          <w:sz w:val="22"/>
        </w:rPr>
        <w:t>NON-UNIFORM COVENANTS</w:t>
      </w:r>
    </w:p>
    <w:p>
      <w:pPr>
        <w:spacing w:after="160" w:before="0" w:line="276" w:lineRule="auto"/>
      </w:pPr>
      <w:r>
        <w:rPr>
          <w:rFonts w:ascii="Times New Roman" w:hAnsi="Times New Roman" w:eastAsia="Times New Roman"/>
          <w:b w:val="0"/>
          <w:i w:val="0"/>
          <w:sz w:val="22"/>
        </w:rPr>
        <w:t>Borrower and Lender further covenant and agree as follows:</w:t>
      </w:r>
    </w:p>
    <w:p>
      <w:pPr>
        <w:spacing w:after="160" w:before="0" w:line="276" w:lineRule="auto"/>
      </w:pPr>
      <w:r>
        <w:rPr>
          <w:rFonts w:ascii="Times New Roman" w:hAnsi="Times New Roman" w:eastAsia="Times New Roman"/>
          <w:b/>
          <w:i w:val="0"/>
          <w:sz w:val="22"/>
        </w:rPr>
        <w:t xml:space="preserve">18. Acceleration; Remedies. </w:t>
      </w:r>
      <w:r>
        <w:rPr>
          <w:rFonts w:ascii="Times New Roman" w:hAnsi="Times New Roman" w:eastAsia="Times New Roman"/>
          <w:b w:val="0"/>
          <w:i w:val="0"/>
          <w:sz w:val="22"/>
        </w:rPr>
        <w:t>Upon Borrower’s breach of any covenant or agreement in this Deed of Trust, including the covenant to pay when due any sums secured hereby, Lender, prior to acceleration, shall mail notice to Borrower as provided in Paragraph 14 specifying: (1) the breach; (2) the action required to cure; (3) a date, not less than 30 days from the date the notice is mailed to Borrower or the then owner of record, by which the breach must be cured; and (4) that failure to cure on or before that date may result in acceleration of the sums secured and sale of the Property. The notice shall also inform Borrower of the right to reinstate after acceleration and the right to bring a court action to assert the non-existence of a default or any other defense to acceleration and sale. If the breach is not cured on or before the specified date, Lender may declare all sums secured immediately due and payable without demand and may invoke the power of sale, appoint a successor trustee, and pursue any other remedies available at law. Lender shall be entitled to collect all reasonable costs and expenses incurred in pursuing the remedies, including reasonable attorney’s fees. If Lender invokes the power of sale, Trustee shall mail copies of a notice of sale in the manner prescribed by applicable law to Borrower and to other persons prescribed by applicable law. Trustee shall give notice of the time, terms, and place of sale by public advertisement in a newspaper printed and published in the County of Jackson, Missouri, in the manner prescribed by applicable law, including any minimum publication period required by that law. Trustee, without demand on Borrower, shall sell the Property at public venue at the usual place of foreclosure sale for the County in which the Property is located, to the highest bidder for cash, at the time and place and under the terms designated in the notice of sale, in one or more parcels and in such order as Trustee may determine. Trustee may postpone sale of all or any parcel to a later time on the same date by public announcement at the time and place of any previously scheduled sale. Lender or Lender’s designee may purchase the Property at any sale. Trustee shall deliver to the purchaser a Trustee’s Deed conveying the Property so sold without any covenant or warranty, express or implied. Recitals in the Trustee’s Deed shall be prima facie evidence of the truth of the statements made therein. Trustee shall apply sale proceeds in this order: (a) reasonable costs, fees, and expenses of sale, including Trustee’s fees, attorney’s fees, and costs of title evidence; (b) all sums secured by this Deed of Trust; and (c) the excess, if any, to the person or persons legally entitled thereto.</w:t>
      </w:r>
    </w:p>
    <w:p>
      <w:pPr>
        <w:spacing w:after="160" w:before="0" w:line="276" w:lineRule="auto"/>
      </w:pPr>
      <w:r>
        <w:rPr>
          <w:rFonts w:ascii="Times New Roman" w:hAnsi="Times New Roman" w:eastAsia="Times New Roman"/>
          <w:b/>
          <w:i w:val="0"/>
          <w:sz w:val="22"/>
        </w:rPr>
        <w:t xml:space="preserve">19. Assignment of Rents; Appointment of Receiver; Lender in Possession. </w:t>
      </w:r>
      <w:r>
        <w:rPr>
          <w:rFonts w:ascii="Times New Roman" w:hAnsi="Times New Roman" w:eastAsia="Times New Roman"/>
          <w:b w:val="0"/>
          <w:i w:val="0"/>
          <w:sz w:val="22"/>
        </w:rPr>
        <w:t>Borrower assigns to Lender any rents of the Property, provided that prior to acceleration or abandonment Borrower may collect and retain rents as they become due. Upon acceleration or abandonment, Lender, in person, by agent, or by judicially appointed receiver, may enter upon, take possession of, and manage the Property and collect all rents, including those past due. Rents collected shall be applied first to costs of management and collection, including receiver’s fees, premiums on receiver bonds, and reasonable attorney’s fees, and then to the sums secured hereby. Lender and the receiver shall be liable to account only for rents actually received.</w:t>
      </w:r>
    </w:p>
    <w:p>
      <w:pPr>
        <w:spacing w:after="160" w:before="0" w:line="276" w:lineRule="auto"/>
      </w:pPr>
      <w:r>
        <w:rPr>
          <w:rFonts w:ascii="Times New Roman" w:hAnsi="Times New Roman" w:eastAsia="Times New Roman"/>
          <w:b/>
          <w:i w:val="0"/>
          <w:sz w:val="22"/>
        </w:rPr>
        <w:t xml:space="preserve">20. Release. </w:t>
      </w:r>
      <w:r>
        <w:rPr>
          <w:rFonts w:ascii="Times New Roman" w:hAnsi="Times New Roman" w:eastAsia="Times New Roman"/>
          <w:b w:val="0"/>
          <w:i w:val="0"/>
          <w:sz w:val="22"/>
        </w:rPr>
        <w:t>Upon payment and performance of Borrower’s Obligations and all sums secured by this Deed of Trust, Lender shall release this Deed of Trust without cost to Borrower. The then record owner shall pay costs of recordation, if any.</w:t>
      </w:r>
    </w:p>
    <w:p>
      <w:pPr>
        <w:spacing w:after="160" w:before="0" w:line="276" w:lineRule="auto"/>
      </w:pPr>
      <w:r>
        <w:rPr>
          <w:rFonts w:ascii="Times New Roman" w:hAnsi="Times New Roman" w:eastAsia="Times New Roman"/>
          <w:b/>
          <w:i w:val="0"/>
          <w:sz w:val="22"/>
        </w:rPr>
        <w:t xml:space="preserve">21. Substitute Trustee. </w:t>
      </w:r>
      <w:r>
        <w:rPr>
          <w:rFonts w:ascii="Times New Roman" w:hAnsi="Times New Roman" w:eastAsia="Times New Roman"/>
          <w:b w:val="0"/>
          <w:i w:val="0"/>
          <w:sz w:val="22"/>
        </w:rPr>
        <w:t>Lender may from time to time remove Trustee and appoint a successor trustee by an instrument recorded in the county in which this Deed of Trust is recorded. Without conveyance of the Property, the successor trustee shall succeed to all title, power, and duties conferred upon the Trustee herein and by applicable law.</w:t>
      </w:r>
    </w:p>
    <w:p>
      <w:pPr>
        <w:spacing w:after="160" w:before="0" w:line="276" w:lineRule="auto"/>
      </w:pPr>
      <w:r>
        <w:rPr>
          <w:rFonts w:ascii="Times New Roman" w:hAnsi="Times New Roman" w:eastAsia="Times New Roman"/>
          <w:b/>
          <w:i w:val="0"/>
          <w:sz w:val="22"/>
        </w:rPr>
        <w:t xml:space="preserve">22. Rent Agreement. </w:t>
      </w:r>
      <w:r>
        <w:rPr>
          <w:rFonts w:ascii="Times New Roman" w:hAnsi="Times New Roman" w:eastAsia="Times New Roman"/>
          <w:b w:val="0"/>
          <w:i w:val="0"/>
          <w:sz w:val="22"/>
        </w:rPr>
        <w:t>Trustee leases the Property to Borrower until this Deed of Trust is satisfied or released or until default. Borrower, and every person claiming an interest in or possessing the Property, shall pay rent during the term in the amount agreed in the Note, payable on demand, and shall surrender peaceable possession of the Property to Trustee upon default or to the purchaser at foreclosure sale.</w:t>
      </w:r>
    </w:p>
    <w:p>
      <w:pPr>
        <w:spacing w:after="160" w:before="0" w:line="276" w:lineRule="auto"/>
      </w:pPr>
      <w:r>
        <w:rPr>
          <w:rFonts w:ascii="Times New Roman" w:hAnsi="Times New Roman" w:eastAsia="Times New Roman"/>
          <w:b/>
          <w:i w:val="0"/>
          <w:sz w:val="22"/>
        </w:rPr>
        <w:t xml:space="preserve">23. Continuing Covenants. </w:t>
      </w:r>
      <w:r>
        <w:rPr>
          <w:rFonts w:ascii="Times New Roman" w:hAnsi="Times New Roman" w:eastAsia="Times New Roman"/>
          <w:b w:val="0"/>
          <w:i w:val="0"/>
          <w:sz w:val="22"/>
        </w:rPr>
        <w:t>Borrower intends and declares, on Borrower’s behalf and on behalf of all future holders of any interest in the Property during the term of this Deed of Trust, that the covenants regulating use, occupancy, sale, lease, or transfer of the Property (i) are covenants running with the land, binding upon Borrower’s successors in title and subsequent owners, tenants, and transferees; (ii) are not merely personal covenants of Borrower; and (iii) shall bind Borrower and Borrower’s grantees, lessees, heirs, assigns, personal representatives, and transferees during the term of this Deed of Trust unless released. For the term of this Deed of Trust, each instrument conveying the Property shall provide that the conveyance is subject to this Deed of Trust; provided the covenants survive whether or not that instrument so provides.</w:t>
      </w:r>
    </w:p>
    <w:p>
      <w:pPr>
        <w:spacing w:after="160" w:before="0" w:line="276" w:lineRule="auto"/>
      </w:pPr>
      <w:r>
        <w:rPr>
          <w:rFonts w:ascii="Times New Roman" w:hAnsi="Times New Roman" w:eastAsia="Times New Roman"/>
          <w:b/>
          <w:i w:val="0"/>
          <w:sz w:val="22"/>
        </w:rPr>
        <w:t xml:space="preserve">24. Subordination. </w:t>
      </w:r>
      <w:r>
        <w:rPr>
          <w:rFonts w:ascii="Times New Roman" w:hAnsi="Times New Roman" w:eastAsia="Times New Roman"/>
          <w:b w:val="0"/>
          <w:i w:val="0"/>
          <w:sz w:val="22"/>
        </w:rPr>
        <w:t>Grantor shall not, without Beneficiary’s prior written consent, grant any lien, security interest, or other encumbrance covering any of the Property. If Beneficiary consents, or if the foregoing prohibition is determined unenforceable, any subordinate deed of trust shall contain express covenants that: (a) it is unconditionally subordinate to this Deed of Trust; and (b) written notice of default and of commencement of any action to foreclose or otherwise enforce the subordinate deed of trust shall be given to Beneficiary with or immediately after the occurrence of such default or commencement.</w:t>
      </w:r>
    </w:p>
    <w:p>
      <w:pPr>
        <w:spacing w:after="160" w:before="0" w:line="276" w:lineRule="auto"/>
      </w:pPr>
      <w:r>
        <w:rPr>
          <w:rFonts w:ascii="Times New Roman" w:hAnsi="Times New Roman" w:eastAsia="Times New Roman"/>
          <w:b/>
          <w:i w:val="0"/>
          <w:sz w:val="22"/>
        </w:rPr>
        <w:t xml:space="preserve">25. Waiver of Jury Trial. </w:t>
      </w:r>
      <w:r>
        <w:rPr>
          <w:rFonts w:ascii="Times New Roman" w:hAnsi="Times New Roman" w:eastAsia="Times New Roman"/>
          <w:b w:val="0"/>
          <w:i w:val="0"/>
          <w:sz w:val="22"/>
        </w:rPr>
        <w:t>Grantor/Borrower hereby waives the right to trial by jury for the adjudication of any matter arising under this Deed of Trust.</w:t>
      </w:r>
    </w:p>
    <w:p>
      <w:pPr>
        <w:spacing w:after="160" w:before="160" w:line="276" w:lineRule="auto"/>
      </w:pPr>
      <w:r>
        <w:rPr>
          <w:rFonts w:ascii="Times New Roman" w:hAnsi="Times New Roman" w:eastAsia="Times New Roman"/>
          <w:b/>
          <w:i w:val="0"/>
          <w:sz w:val="22"/>
        </w:rPr>
        <w:t>WE HAVE READ THIS DEED OF TRUST AND ARE IN COMPLETE AGREEMENT WITH THE TERMS CONTAINED HEREIN. THIS IS AN IMPORTANT LEGAL DOCUMENT. IF YOU HAVE QUESTIONS, CONSULT AN ATTORNEY.</w:t>
      </w:r>
    </w:p>
    <w:p>
      <w:pPr>
        <w:spacing w:after="160" w:before="240" w:line="276" w:lineRule="auto"/>
      </w:pPr>
      <w:r>
        <w:rPr>
          <w:rFonts w:ascii="Times New Roman" w:hAnsi="Times New Roman" w:eastAsia="Times New Roman"/>
          <w:b w:val="0"/>
          <w:i w:val="0"/>
          <w:sz w:val="22"/>
        </w:rPr>
        <w:t>IN WITNESS WHEREOF, Borrower has executed this Deed of Trust as of the date first written above.</w:t>
      </w:r>
    </w:p>
    <w:p>
      <w:pPr>
        <w:spacing w:after="160" w:before="200" w:line="276" w:lineRule="auto"/>
      </w:pPr>
      <w:r>
        <w:rPr>
          <w:rFonts w:ascii="Times New Roman" w:hAnsi="Times New Roman" w:eastAsia="Times New Roman"/>
          <w:b/>
          <w:i w:val="0"/>
          <w:sz w:val="22"/>
        </w:rPr>
        <w:t>BORROWER / GRANTOR</w:t>
      </w:r>
    </w:p>
    <w:p>
      <w:pPr>
        <w:spacing w:after="40" w:before="0" w:line="276" w:lineRule="auto"/>
      </w:pPr>
      <w:r>
        <w:rPr>
          <w:rFonts w:ascii="Times New Roman" w:hAnsi="Times New Roman" w:eastAsia="Times New Roman"/>
          <w:b w:val="0"/>
          <w:i w:val="0"/>
          <w:sz w:val="22"/>
        </w:rPr>
        <w:t>Entity: Crossley Innovations LLC</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Katherine Marie Crossley</w:t>
      </w:r>
    </w:p>
    <w:p>
      <w:pPr>
        <w:spacing w:after="40" w:before="0" w:line="276" w:lineRule="auto"/>
      </w:pPr>
      <w:r>
        <w:rPr>
          <w:rFonts w:ascii="Times New Roman" w:hAnsi="Times New Roman" w:eastAsia="Times New Roman"/>
          <w:b w:val="0"/>
          <w:i w:val="0"/>
          <w:sz w:val="22"/>
        </w:rPr>
        <w:t>Title / capacity: Managing Member</w:t>
      </w:r>
    </w:p>
    <w:p>
      <w:pPr>
        <w:spacing w:after="280" w:before="0" w:line="276" w:lineRule="auto"/>
      </w:pPr>
      <w:r>
        <w:rPr>
          <w:rFonts w:ascii="Times New Roman" w:hAnsi="Times New Roman" w:eastAsia="Times New Roman"/>
          <w:b w:val="0"/>
          <w:i w:val="0"/>
          <w:sz w:val="22"/>
        </w:rPr>
        <w:t>Date: ____________________</w:t>
      </w:r>
    </w:p>
    <w:p>
      <w:pPr>
        <w:spacing w:after="40" w:before="0" w:line="276" w:lineRule="auto"/>
      </w:pPr>
      <w:r>
        <w:rPr>
          <w:rFonts w:ascii="Times New Roman" w:hAnsi="Times New Roman" w:eastAsia="Times New Roman"/>
          <w:b w:val="0"/>
          <w:i w:val="0"/>
          <w:sz w:val="22"/>
        </w:rPr>
        <w:t>Entity: Crossley Innovations LLC</w:t>
      </w:r>
    </w:p>
    <w:p>
      <w:pPr>
        <w:spacing w:after="40" w:before="0" w:line="276" w:lineRule="auto"/>
      </w:pPr>
      <w:r>
        <w:rPr>
          <w:rFonts w:ascii="Times New Roman" w:hAnsi="Times New Roman" w:eastAsia="Times New Roman"/>
          <w:b w:val="0"/>
          <w:i w:val="0"/>
          <w:sz w:val="22"/>
        </w:rPr>
        <w:t>Signature: ________________________________</w:t>
      </w:r>
    </w:p>
    <w:p>
      <w:pPr>
        <w:spacing w:after="40" w:before="0" w:line="276" w:lineRule="auto"/>
      </w:pPr>
      <w:r>
        <w:rPr>
          <w:rFonts w:ascii="Times New Roman" w:hAnsi="Times New Roman" w:eastAsia="Times New Roman"/>
          <w:b w:val="0"/>
          <w:i w:val="0"/>
          <w:sz w:val="22"/>
        </w:rPr>
        <w:t>Printed name: N/A</w:t>
      </w:r>
    </w:p>
    <w:p>
      <w:pPr>
        <w:spacing w:after="40" w:before="0" w:line="276" w:lineRule="auto"/>
      </w:pPr>
      <w:r>
        <w:rPr>
          <w:rFonts w:ascii="Times New Roman" w:hAnsi="Times New Roman" w:eastAsia="Times New Roman"/>
          <w:b w:val="0"/>
          <w:i w:val="0"/>
          <w:sz w:val="22"/>
        </w:rPr>
        <w:t>Title / capacity: N/A — sole authorized signer</w:t>
      </w:r>
    </w:p>
    <w:p>
      <w:pPr>
        <w:spacing w:after="280" w:before="0" w:line="276" w:lineRule="auto"/>
      </w:pPr>
      <w:r>
        <w:rPr>
          <w:rFonts w:ascii="Times New Roman" w:hAnsi="Times New Roman" w:eastAsia="Times New Roman"/>
          <w:b w:val="0"/>
          <w:i w:val="0"/>
          <w:sz w:val="22"/>
        </w:rPr>
        <w:t>Date: ____________________</w:t>
      </w:r>
    </w:p>
    <w:p>
      <w:pPr>
        <w:spacing w:after="160" w:before="160" w:line="276" w:lineRule="auto"/>
        <w:jc w:val="center"/>
      </w:pPr>
      <w:r>
        <w:rPr>
          <w:rFonts w:ascii="Times New Roman" w:hAnsi="Times New Roman" w:eastAsia="Times New Roman"/>
          <w:b/>
          <w:i w:val="0"/>
          <w:sz w:val="22"/>
        </w:rPr>
        <w:t>ACKNOWLEDGMENT (NOTARY)</w:t>
      </w:r>
    </w:p>
    <w:p>
      <w:pPr>
        <w:spacing w:after="160" w:before="0" w:line="276" w:lineRule="auto"/>
      </w:pPr>
      <w:r>
        <w:rPr>
          <w:rFonts w:ascii="Times New Roman" w:hAnsi="Times New Roman" w:eastAsia="Times New Roman"/>
          <w:b w:val="0"/>
          <w:i w:val="0"/>
          <w:sz w:val="22"/>
        </w:rPr>
        <w:t>State of Missouri</w:t>
      </w:r>
    </w:p>
    <w:p>
      <w:pPr>
        <w:spacing w:after="160" w:before="0" w:line="276" w:lineRule="auto"/>
      </w:pPr>
      <w:r>
        <w:rPr>
          <w:rFonts w:ascii="Times New Roman" w:hAnsi="Times New Roman" w:eastAsia="Times New Roman"/>
          <w:b w:val="0"/>
          <w:i w:val="0"/>
          <w:sz w:val="22"/>
        </w:rPr>
        <w:t>County of Jackson</w:t>
      </w:r>
    </w:p>
    <w:p>
      <w:pPr>
        <w:spacing w:after="160" w:before="0" w:line="276" w:lineRule="auto"/>
      </w:pPr>
      <w:r>
        <w:rPr>
          <w:rFonts w:ascii="Times New Roman" w:hAnsi="Times New Roman" w:eastAsia="Times New Roman"/>
          <w:b w:val="0"/>
          <w:i w:val="0"/>
          <w:sz w:val="22"/>
        </w:rPr>
        <w:t>Before me, the undersigned Notary Public, on this ____ day of ______________, ________, personally appeared Katherine Marie Crossley, who ☐ is personally known to me  ☐ produced identification type ______________, and acknowledged that he or she executed the foregoing instrument as his or her free and voluntary act and deed, for the uses and purposes therein set forth, in the capacity stated.</w:t>
      </w:r>
    </w:p>
    <w:p>
      <w:pPr>
        <w:spacing w:after="160" w:before="0" w:line="276" w:lineRule="auto"/>
      </w:pPr>
      <w:r>
        <w:rPr>
          <w:rFonts w:ascii="Times New Roman" w:hAnsi="Times New Roman" w:eastAsia="Times New Roman"/>
          <w:b w:val="0"/>
          <w:i w:val="0"/>
          <w:sz w:val="22"/>
        </w:rPr>
        <w:t>Notary signature: ________________________________</w:t>
      </w:r>
    </w:p>
    <w:p>
      <w:pPr>
        <w:spacing w:after="160" w:before="0" w:line="276" w:lineRule="auto"/>
      </w:pPr>
      <w:r>
        <w:rPr>
          <w:rFonts w:ascii="Times New Roman" w:hAnsi="Times New Roman" w:eastAsia="Times New Roman"/>
          <w:b w:val="0"/>
          <w:i w:val="0"/>
          <w:sz w:val="22"/>
        </w:rPr>
        <w:t>Printed name: ____________________________________</w:t>
      </w:r>
    </w:p>
    <w:p>
      <w:pPr>
        <w:spacing w:after="160" w:before="0" w:line="276" w:lineRule="auto"/>
      </w:pPr>
      <w:r>
        <w:rPr>
          <w:rFonts w:ascii="Times New Roman" w:hAnsi="Times New Roman" w:eastAsia="Times New Roman"/>
          <w:b w:val="0"/>
          <w:i w:val="0"/>
          <w:sz w:val="22"/>
        </w:rPr>
        <w:t>Commission expires: ________________  Stamp / seal:</w:t>
      </w:r>
    </w:p>
    <w:p>
      <w:pPr>
        <w:spacing w:after="160" w:before="0" w:line="276" w:lineRule="auto"/>
      </w:pPr>
      <w:r>
        <w:rPr>
          <w:rFonts w:ascii="Times New Roman" w:hAnsi="Times New Roman" w:eastAsia="Times New Roman"/>
          <w:b w:val="0"/>
          <w:i/>
          <w:sz w:val="22"/>
        </w:rPr>
        <w:t>☐ Physical presence    ☐ Online notarization using communication technology</w:t>
      </w:r>
    </w:p>
    <w:p>
      <w:pPr>
        <w:spacing w:after="160" w:before="0" w:line="276" w:lineRule="auto"/>
      </w:pPr>
      <w:r>
        <w:rPr>
          <w:rFonts w:ascii="Times New Roman" w:hAnsi="Times New Roman" w:eastAsia="Times New Roman"/>
          <w:b w:val="0"/>
          <w:i/>
          <w:sz w:val="20"/>
        </w:rPr>
        <w:t>(Repeat this acknowledgment for each additional signatory.)</w:t>
      </w:r>
    </w:p>
    <w:sectPr w:rsidR="00FC693F" w:rsidRPr="0006063C" w:rsidSect="00034616">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16"/>
      </w:rPr>
      <w:t xml:space="preserve">Brittco Capital Inc  ·  Working form for review  ·  Not legal advice  ·  Page </w:t>
    </w:r>
    <w:r>
      <w:rPr>
        <w:rFonts w:ascii="Times New Roman" w:hAnsi="Times New Roman" w:eastAsia="Times New Roman"/>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