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4"/>
        </w:rPr>
        <w:t>BRITTCO CAPITAL INC</w:t>
      </w:r>
    </w:p>
    <w:p>
      <w:pPr>
        <w:spacing w:after="80" w:before="0" w:line="276" w:lineRule="auto"/>
        <w:jc w:val="center"/>
      </w:pPr>
      <w:r>
        <w:rPr>
          <w:rFonts w:ascii="Times New Roman" w:hAnsi="Times New Roman" w:eastAsia="Times New Roman"/>
          <w:b/>
          <w:i w:val="0"/>
          <w:sz w:val="32"/>
        </w:rPr>
        <w:t>SECURED PROMISSORY NOTE</w:t>
      </w:r>
    </w:p>
    <w:p>
      <w:pPr>
        <w:spacing w:after="200" w:before="0" w:line="276" w:lineRule="auto"/>
        <w:jc w:val="center"/>
      </w:pPr>
      <w:r>
        <w:rPr>
          <w:rFonts w:ascii="Times New Roman" w:hAnsi="Times New Roman" w:eastAsia="Times New Roman"/>
          <w:b w:val="0"/>
          <w:i/>
          <w:sz w:val="22"/>
        </w:rPr>
        <w:t>and Personal Guaranty</w:t>
      </w:r>
    </w:p>
    <w:p>
      <w:pPr>
        <w:spacing w:after="240" w:before="0" w:line="276" w:lineRule="auto"/>
        <w:jc w:val="center"/>
      </w:pPr>
      <w:r>
        <w:rPr>
          <w:rFonts w:ascii="Times New Roman" w:hAnsi="Times New Roman" w:eastAsia="Times New Roman"/>
          <w:b w:val="0"/>
          <w:i/>
          <w:sz w:val="18"/>
        </w:rPr>
        <w:t>Bracketed items in completed fields are fields to be completed for each loan.</w:t>
      </w:r>
    </w:p>
    <w:p>
      <w:pPr>
        <w:spacing w:after="160" w:before="0" w:line="276" w:lineRule="auto"/>
      </w:pPr>
      <w:r>
        <w:rPr>
          <w:rFonts w:ascii="Times New Roman" w:hAnsi="Times New Roman" w:eastAsia="Times New Roman"/>
          <w:b w:val="0"/>
          <w:i w:val="0"/>
          <w:sz w:val="22"/>
        </w:rPr>
        <w:t>Dated: September 9, 2026</w:t>
      </w:r>
    </w:p>
    <w:p>
      <w:pPr>
        <w:spacing w:after="160" w:before="0" w:line="276" w:lineRule="auto"/>
      </w:pPr>
      <w:r>
        <w:rPr>
          <w:rFonts w:ascii="Times New Roman" w:hAnsi="Times New Roman" w:eastAsia="Times New Roman"/>
          <w:b w:val="0"/>
          <w:i w:val="0"/>
          <w:sz w:val="22"/>
        </w:rPr>
        <w:t>Borrower: Dos Gringos Construction LLC, a Missouri limited liability company</w:t>
      </w:r>
    </w:p>
    <w:p>
      <w:pPr>
        <w:spacing w:after="160" w:before="0" w:line="276" w:lineRule="auto"/>
      </w:pPr>
      <w:r>
        <w:rPr>
          <w:rFonts w:ascii="Times New Roman" w:hAnsi="Times New Roman" w:eastAsia="Times New Roman"/>
          <w:b w:val="0"/>
          <w:i w:val="0"/>
          <w:sz w:val="22"/>
        </w:rPr>
        <w:t>Collateral: 409 S Maple Street, Bates City, MO 64011</w:t>
      </w:r>
    </w:p>
    <w:p>
      <w:pPr>
        <w:spacing w:after="160" w:before="0" w:line="276" w:lineRule="auto"/>
      </w:pPr>
      <w:r>
        <w:rPr>
          <w:rFonts w:ascii="Times New Roman" w:hAnsi="Times New Roman" w:eastAsia="Times New Roman"/>
          <w:b w:val="0"/>
          <w:i w:val="0"/>
          <w:sz w:val="22"/>
        </w:rPr>
        <w:t>Loan / Note amount: $180,000.00</w:t>
      </w:r>
    </w:p>
    <w:p>
      <w:pPr>
        <w:spacing w:after="160" w:before="0" w:line="276" w:lineRule="auto"/>
      </w:pPr>
      <w:r>
        <w:rPr>
          <w:rFonts w:ascii="Times New Roman" w:hAnsi="Times New Roman" w:eastAsia="Times New Roman"/>
          <w:b w:val="0"/>
          <w:i w:val="0"/>
          <w:sz w:val="22"/>
        </w:rPr>
        <w:t>For good value, the undersigned jointly and severally promises to pay to the order of:</w:t>
      </w:r>
    </w:p>
    <w:p>
      <w:pPr>
        <w:spacing w:after="160" w:before="0" w:line="276" w:lineRule="auto"/>
      </w:pPr>
      <w:r>
        <w:rPr>
          <w:rFonts w:ascii="Times New Roman" w:hAnsi="Times New Roman" w:eastAsia="Times New Roman"/>
          <w:b/>
          <w:i w:val="0"/>
          <w:sz w:val="22"/>
        </w:rPr>
        <w:t>Brittco Capital Inc</w:t>
      </w:r>
    </w:p>
    <w:p>
      <w:pPr>
        <w:spacing w:after="160" w:before="0" w:line="276" w:lineRule="auto"/>
      </w:pPr>
      <w:r>
        <w:rPr>
          <w:rFonts w:ascii="Times New Roman" w:hAnsi="Times New Roman" w:eastAsia="Times New Roman"/>
          <w:b w:val="0"/>
          <w:i w:val="0"/>
          <w:sz w:val="22"/>
        </w:rPr>
        <w:t>4825 Vasca Drive, Sarasota, FL 34240</w:t>
      </w:r>
    </w:p>
    <w:p>
      <w:pPr>
        <w:spacing w:after="200" w:before="0" w:line="276" w:lineRule="auto"/>
      </w:pPr>
      <w:r>
        <w:rPr>
          <w:rFonts w:ascii="Times New Roman" w:hAnsi="Times New Roman" w:eastAsia="Times New Roman"/>
          <w:b w:val="0"/>
          <w:i w:val="0"/>
          <w:sz w:val="22"/>
        </w:rPr>
        <w:t>(816) 694-1658</w:t>
      </w:r>
    </w:p>
    <w:p>
      <w:pPr>
        <w:spacing w:after="160" w:before="0" w:line="276" w:lineRule="auto"/>
      </w:pPr>
      <w:r>
        <w:rPr>
          <w:rFonts w:ascii="Times New Roman" w:hAnsi="Times New Roman" w:eastAsia="Times New Roman"/>
          <w:b w:val="0"/>
          <w:i w:val="0"/>
          <w:sz w:val="22"/>
        </w:rPr>
        <w:t>as Note Holder and Lender.</w:t>
      </w:r>
    </w:p>
    <w:p>
      <w:pPr>
        <w:spacing w:after="160" w:before="0" w:line="276" w:lineRule="auto"/>
      </w:pPr>
      <w:r>
        <w:rPr>
          <w:rFonts w:ascii="Times New Roman" w:hAnsi="Times New Roman" w:eastAsia="Times New Roman"/>
          <w:b w:val="0"/>
          <w:i w:val="0"/>
          <w:sz w:val="22"/>
        </w:rPr>
        <w:t xml:space="preserve">THE LOAN AMOUNT OF </w:t>
      </w:r>
      <w:r>
        <w:rPr>
          <w:rFonts w:ascii="Times New Roman" w:hAnsi="Times New Roman" w:eastAsia="Times New Roman"/>
          <w:b/>
          <w:i w:val="0"/>
          <w:sz w:val="22"/>
        </w:rPr>
        <w:t xml:space="preserve">$180,000.00 (One Hundred Eighty Thousand and 00/100 United States Dollars) </w:t>
      </w:r>
      <w:r>
        <w:rPr>
          <w:rFonts w:ascii="Times New Roman" w:hAnsi="Times New Roman" w:eastAsia="Times New Roman"/>
          <w:b w:val="0"/>
          <w:i w:val="0"/>
          <w:sz w:val="22"/>
        </w:rPr>
        <w:t>shall be paid in the following manner:</w:t>
      </w:r>
    </w:p>
    <w:p>
      <w:pPr>
        <w:spacing w:after="160" w:before="160" w:line="276" w:lineRule="auto"/>
        <w:jc w:val="center"/>
      </w:pPr>
      <w:r>
        <w:rPr>
          <w:rFonts w:ascii="Times New Roman" w:hAnsi="Times New Roman" w:eastAsia="Times New Roman"/>
          <w:b/>
          <w:i w:val="0"/>
          <w:sz w:val="22"/>
        </w:rPr>
        <w:t>TERMS</w:t>
      </w:r>
    </w:p>
    <w:p>
      <w:pPr>
        <w:spacing w:after="160" w:before="0" w:line="276" w:lineRule="auto"/>
        <w:ind w:firstLine="432"/>
      </w:pPr>
      <w:r>
        <w:rPr>
          <w:rFonts w:ascii="Times New Roman" w:hAnsi="Times New Roman" w:eastAsia="Times New Roman"/>
          <w:b w:val="0"/>
          <w:i w:val="0"/>
          <w:sz w:val="22"/>
        </w:rPr>
        <w:t>Borrower will receive $180,000.00 solely for the purchase of 409 S Maple Street, Bates City, MO 64011. This is a transactional loan. The proceeds shall not be used for rehabilitation or construction. Lender is not taking a deed of trust on this loan. Repayment is evidenced by this Note and the personal guaranties of Walker Eric Neal McCallon, Marissa McCallon, and Alejandro Torres Jr.</w:t>
      </w:r>
    </w:p>
    <w:p>
      <w:pPr>
        <w:spacing w:after="160" w:before="0" w:line="276" w:lineRule="auto"/>
        <w:ind w:firstLine="432"/>
      </w:pPr>
      <w:r>
        <w:rPr>
          <w:rFonts w:ascii="Times New Roman" w:hAnsi="Times New Roman" w:eastAsia="Times New Roman"/>
          <w:b w:val="0"/>
          <w:i w:val="0"/>
          <w:sz w:val="22"/>
        </w:rPr>
        <w:t>Note Holder and Lender shall at all times be entitled to be paid back its basis loaned in the acquisition and other fees as reflected in the final settlement statement, including any advances for purchase or improvement of the Property and incorporated into the total amount borrowed.</w:t>
      </w:r>
    </w:p>
    <w:p>
      <w:pPr>
        <w:spacing w:after="160" w:before="0" w:line="276" w:lineRule="auto"/>
        <w:ind w:firstLine="432"/>
      </w:pPr>
      <w:r>
        <w:rPr>
          <w:rFonts w:ascii="Times New Roman" w:hAnsi="Times New Roman" w:eastAsia="Times New Roman"/>
          <w:b w:val="0"/>
          <w:i w:val="0"/>
          <w:sz w:val="22"/>
        </w:rPr>
        <w:t>IN ADDITION, upon sale or refinance of the Property, Borrower shall pay Lender $3,600.00 (Three Thousand Six Hundred and 00/100 United States Dollars) from settlement proceeds (the “Additional Payment”).</w:t>
      </w:r>
    </w:p>
    <w:p>
      <w:pPr>
        <w:spacing w:after="160" w:before="0" w:line="276" w:lineRule="auto"/>
        <w:ind w:firstLine="432"/>
      </w:pPr>
      <w:r>
        <w:rPr>
          <w:rFonts w:ascii="Times New Roman" w:hAnsi="Times New Roman" w:eastAsia="Times New Roman"/>
          <w:b w:val="0"/>
          <w:i w:val="0"/>
          <w:sz w:val="22"/>
        </w:rPr>
        <w:t>This Note is due in full at the end of the calendar day on September 16, 2026. There are no automatic extension options. Any extension must be negotiated and signed by Lender before that deadline. Failure to pay in full by September 16, 2026 is a default. Lender’s other remedies under this Note and the guaranties remain available after default’s request.</w:t>
      </w:r>
    </w:p>
    <w:p>
      <w:pPr>
        <w:spacing w:after="160" w:before="0" w:line="276" w:lineRule="auto"/>
        <w:ind w:firstLine="432"/>
      </w:pPr>
      <w:r>
        <w:rPr>
          <w:rFonts w:ascii="Times New Roman" w:hAnsi="Times New Roman" w:eastAsia="Times New Roman"/>
          <w:b w:val="0"/>
          <w:i w:val="0"/>
          <w:sz w:val="22"/>
        </w:rPr>
        <w:t>The principal and the Additional Payment of $3,600.00 are due in a single payoff of $183,600.00 at or before the end of the calendar day on September 16, 2026, typically from B-C settlement proceeds at Alliance Title. Monthly ACH interest is not required unless Lender later agrees to an extension in writing. An interest payment is late if not made on the specified date. If payment is not made on that date, a late charge of 2% per day on the missed interest payment will apply, equal to $72.00 for each day the payment is late, in addition to the original interest payment.</w:t>
      </w:r>
    </w:p>
    <w:p>
      <w:pPr>
        <w:spacing w:after="160" w:before="160" w:line="276" w:lineRule="auto"/>
      </w:pPr>
      <w:r>
        <w:rPr>
          <w:rFonts w:ascii="Times New Roman" w:hAnsi="Times New Roman" w:eastAsia="Times New Roman"/>
          <w:b/>
          <w:i w:val="0"/>
          <w:sz w:val="22"/>
        </w:rPr>
        <w:t>PREPAYMENT</w:t>
      </w:r>
    </w:p>
    <w:p>
      <w:pPr>
        <w:spacing w:after="160" w:before="0" w:line="276" w:lineRule="auto"/>
      </w:pPr>
      <w:r>
        <w:rPr>
          <w:rFonts w:ascii="Times New Roman" w:hAnsi="Times New Roman" w:eastAsia="Times New Roman"/>
          <w:b w:val="0"/>
          <w:i w:val="0"/>
          <w:sz w:val="22"/>
        </w:rPr>
        <w:t>This Note may be prepaid at any time, in whole or in part, without penalty.</w:t>
      </w:r>
    </w:p>
    <w:p>
      <w:pPr>
        <w:spacing w:after="160" w:before="160" w:line="276" w:lineRule="auto"/>
      </w:pPr>
      <w:r>
        <w:rPr>
          <w:rFonts w:ascii="Times New Roman" w:hAnsi="Times New Roman" w:eastAsia="Times New Roman"/>
          <w:b/>
          <w:i w:val="0"/>
          <w:sz w:val="22"/>
        </w:rPr>
        <w:t>THIS NOTE SHALL BE DUE AND PAYABLE, AT THE OPTION OF ANY HOLDER, UPON THE OCCURRENCE OF ANY OF THE FOLLOWING:</w:t>
      </w:r>
    </w:p>
    <w:p>
      <w:pPr>
        <w:spacing w:after="160" w:before="0" w:line="276" w:lineRule="auto"/>
      </w:pPr>
      <w:r>
        <w:rPr>
          <w:rFonts w:ascii="Times New Roman" w:hAnsi="Times New Roman" w:eastAsia="Times New Roman"/>
          <w:b w:val="0"/>
          <w:i w:val="0"/>
          <w:sz w:val="22"/>
        </w:rPr>
        <w:t>1. Failure to make any payment when due.</w:t>
      </w:r>
    </w:p>
    <w:p>
      <w:pPr>
        <w:spacing w:after="160" w:before="0" w:line="276" w:lineRule="auto"/>
      </w:pPr>
      <w:r>
        <w:rPr>
          <w:rFonts w:ascii="Times New Roman" w:hAnsi="Times New Roman" w:eastAsia="Times New Roman"/>
          <w:b w:val="0"/>
          <w:i w:val="0"/>
          <w:sz w:val="22"/>
        </w:rPr>
        <w:t>2. Breach of any security interest, mortgage, deed of trust, loan agreement, pledge, or guaranty granted as collateral security for this Note.</w:t>
      </w:r>
    </w:p>
    <w:p>
      <w:pPr>
        <w:spacing w:after="160" w:before="0" w:line="276" w:lineRule="auto"/>
      </w:pPr>
      <w:r>
        <w:rPr>
          <w:rFonts w:ascii="Times New Roman" w:hAnsi="Times New Roman" w:eastAsia="Times New Roman"/>
          <w:b w:val="0"/>
          <w:i w:val="0"/>
          <w:sz w:val="22"/>
        </w:rPr>
        <w:t>3. Breach of any loan agreement, security agreement, mortgage, or deed of trust having priority over any instrument granted as collateral security for this Note.</w:t>
      </w:r>
    </w:p>
    <w:p>
      <w:pPr>
        <w:spacing w:after="160" w:before="0" w:line="276" w:lineRule="auto"/>
      </w:pPr>
      <w:r>
        <w:rPr>
          <w:rFonts w:ascii="Times New Roman" w:hAnsi="Times New Roman" w:eastAsia="Times New Roman"/>
          <w:b w:val="0"/>
          <w:i w:val="0"/>
          <w:sz w:val="22"/>
        </w:rPr>
        <w:t>4. Death, incapacity, dissolution, or liquidation of any of the undersigned, or any endorser, guarantor, or surety.</w:t>
      </w:r>
    </w:p>
    <w:p>
      <w:pPr>
        <w:spacing w:after="160" w:before="0" w:line="276" w:lineRule="auto"/>
      </w:pPr>
      <w:r>
        <w:rPr>
          <w:rFonts w:ascii="Times New Roman" w:hAnsi="Times New Roman" w:eastAsia="Times New Roman"/>
          <w:b w:val="0"/>
          <w:i w:val="0"/>
          <w:sz w:val="22"/>
        </w:rPr>
        <w:t>5. Filing by any of the undersigned of an assignment for the benefit of creditors, bankruptcy, or other insolvency proceeding, or suffering an involuntary petition in bankruptcy or receivership not vacated within thirty (30) days.</w:t>
      </w:r>
    </w:p>
    <w:p>
      <w:pPr>
        <w:spacing w:after="160" w:before="0" w:line="276" w:lineRule="auto"/>
      </w:pPr>
      <w:r>
        <w:rPr>
          <w:rFonts w:ascii="Times New Roman" w:hAnsi="Times New Roman" w:eastAsia="Times New Roman"/>
          <w:b w:val="0"/>
          <w:i w:val="0"/>
          <w:sz w:val="22"/>
        </w:rPr>
        <w:t>6. If this Note is in default and placed for collection, the undersigned shall pay all reasonable attorney’s fees and costs of collection.</w:t>
      </w:r>
    </w:p>
    <w:p>
      <w:pPr>
        <w:spacing w:after="160" w:before="0" w:line="276" w:lineRule="auto"/>
      </w:pPr>
      <w:r>
        <w:rPr>
          <w:rFonts w:ascii="Times New Roman" w:hAnsi="Times New Roman" w:eastAsia="Times New Roman"/>
          <w:b w:val="0"/>
          <w:i w:val="0"/>
          <w:sz w:val="22"/>
        </w:rPr>
        <w:t>7. Failure to pay real estate taxes when due, or failure to insure the Property as required.</w:t>
      </w:r>
    </w:p>
    <w:p>
      <w:pPr>
        <w:spacing w:after="160" w:before="160" w:line="276" w:lineRule="auto"/>
      </w:pPr>
      <w:r>
        <w:rPr>
          <w:rFonts w:ascii="Times New Roman" w:hAnsi="Times New Roman" w:eastAsia="Times New Roman"/>
          <w:b/>
          <w:i w:val="0"/>
          <w:sz w:val="22"/>
        </w:rPr>
        <w:t>THIS NOTE IS UNSECURED BY REAL ESTATE. Lender is not taking a deed of trust on 409 S Maple Street, Bates City, MO 64011. This Note is supported by the personal guaranties of Walker Eric Neal McCallon, Marissa McCallon, and Alejandro Torres Jr.</w:t>
      </w:r>
    </w:p>
    <w:p>
      <w:pPr>
        <w:spacing w:after="160" w:before="0" w:line="276" w:lineRule="auto"/>
        <w:ind w:firstLine="432"/>
      </w:pPr>
      <w:r>
        <w:rPr>
          <w:rFonts w:ascii="Times New Roman" w:hAnsi="Times New Roman" w:eastAsia="Times New Roman"/>
          <w:b w:val="0"/>
          <w:i w:val="0"/>
          <w:sz w:val="22"/>
        </w:rPr>
        <w:t>The undersigned and all other parties to this Note, whether as endorsers, guarantors, or sureties, shall remain fully bound until this Note is paid, and waive demand, presentment, and protest and all notices thereto, and further agree to remain bound notwithstanding any extension, modification, waiver, or other indulgence, or discharge or release of any obligor, or exchange, substitution, or release of any collateral granted as security for this Note.</w:t>
      </w:r>
    </w:p>
    <w:p>
      <w:pPr>
        <w:spacing w:after="160" w:before="0" w:line="276" w:lineRule="auto"/>
        <w:ind w:firstLine="432"/>
      </w:pPr>
      <w:r>
        <w:rPr>
          <w:rFonts w:ascii="Times New Roman" w:hAnsi="Times New Roman" w:eastAsia="Times New Roman"/>
          <w:b w:val="0"/>
          <w:i w:val="0"/>
          <w:sz w:val="22"/>
        </w:rPr>
        <w:t>No modification or indulgence by any holder shall be binding unless in writing. Any indulgence on one occasion shall not be an indulgence for any other occasion. The rights of any holder are cumulative and not necessarily successive. This Note shall take effect as a sealed instrument and be governed and enforced in accordance with the laws of Missouri. BORROWER WAIVES THE RIGHT TO A JURY TRIAL. BORROWER AGREES TO PAY ALL REASONABLE COSTS OF COLLECTION IF THIS NOTE IS PLACED FOR COLLECTION FOR NONPAYMENT OR DEFAULT.</w:t>
      </w:r>
    </w:p>
    <w:p>
      <w:pPr>
        <w:spacing w:after="160" w:before="200" w:line="276" w:lineRule="auto"/>
      </w:pPr>
      <w:r>
        <w:rPr>
          <w:rFonts w:ascii="Times New Roman" w:hAnsi="Times New Roman" w:eastAsia="Times New Roman"/>
          <w:b w:val="0"/>
          <w:i w:val="0"/>
          <w:sz w:val="22"/>
        </w:rPr>
        <w:t>IN WITNESS WHEREOF, Borrower acknowledges all of the obligations contained herein.</w:t>
      </w:r>
    </w:p>
    <w:p>
      <w:pPr>
        <w:spacing w:after="160" w:before="0" w:line="276" w:lineRule="auto"/>
      </w:pPr>
      <w:r>
        <w:rPr>
          <w:rFonts w:ascii="Times New Roman" w:hAnsi="Times New Roman" w:eastAsia="Times New Roman"/>
          <w:b/>
          <w:i w:val="0"/>
          <w:sz w:val="22"/>
        </w:rPr>
        <w:t>BORROWER</w:t>
      </w:r>
    </w:p>
    <w:p>
      <w:pPr>
        <w:spacing w:after="40" w:before="0" w:line="276" w:lineRule="auto"/>
      </w:pPr>
      <w:r>
        <w:rPr>
          <w:rFonts w:ascii="Times New Roman" w:hAnsi="Times New Roman" w:eastAsia="Times New Roman"/>
          <w:b w:val="0"/>
          <w:i w:val="0"/>
          <w:sz w:val="22"/>
        </w:rPr>
        <w:t>Dos Gringos Construction LLC</w:t>
      </w:r>
    </w:p>
    <w:p>
      <w:pPr>
        <w:spacing w:after="40" w:before="0" w:line="276" w:lineRule="auto"/>
      </w:pPr>
      <w:r>
        <w:rPr>
          <w:rFonts w:ascii="Times New Roman" w:hAnsi="Times New Roman" w:eastAsia="Times New Roman"/>
          <w:b w:val="0"/>
          <w:i w:val="0"/>
          <w:sz w:val="22"/>
        </w:rPr>
        <w:t>By: ________________________________</w:t>
      </w:r>
    </w:p>
    <w:p>
      <w:pPr>
        <w:spacing w:after="40" w:before="0" w:line="276" w:lineRule="auto"/>
      </w:pPr>
      <w:r>
        <w:rPr>
          <w:rFonts w:ascii="Times New Roman" w:hAnsi="Times New Roman" w:eastAsia="Times New Roman"/>
          <w:b w:val="0"/>
          <w:i w:val="0"/>
          <w:sz w:val="22"/>
        </w:rPr>
        <w:t>Name: Walker Eric Neal McCallon    Title: Member / Co-owner</w:t>
      </w:r>
    </w:p>
    <w:p>
      <w:pPr>
        <w:spacing w:after="24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Dos Gringos Construction LLC</w:t>
      </w:r>
    </w:p>
    <w:p>
      <w:pPr>
        <w:spacing w:after="40" w:before="0" w:line="276" w:lineRule="auto"/>
      </w:pPr>
      <w:r>
        <w:rPr>
          <w:rFonts w:ascii="Times New Roman" w:hAnsi="Times New Roman" w:eastAsia="Times New Roman"/>
          <w:b w:val="0"/>
          <w:i w:val="0"/>
          <w:sz w:val="22"/>
        </w:rPr>
        <w:t>By: ________________________________</w:t>
      </w:r>
    </w:p>
    <w:p>
      <w:pPr>
        <w:spacing w:after="40" w:before="0" w:line="276" w:lineRule="auto"/>
      </w:pPr>
      <w:r>
        <w:rPr>
          <w:rFonts w:ascii="Times New Roman" w:hAnsi="Times New Roman" w:eastAsia="Times New Roman"/>
          <w:b w:val="0"/>
          <w:i w:val="0"/>
          <w:sz w:val="22"/>
        </w:rPr>
        <w:t>Name: Alejandro Torres Jr    Title: Member / Co-owner</w:t>
      </w:r>
    </w:p>
    <w:p>
      <w:pPr>
        <w:spacing w:after="240" w:before="0" w:line="276" w:lineRule="auto"/>
      </w:pPr>
      <w:r>
        <w:rPr>
          <w:rFonts w:ascii="Times New Roman" w:hAnsi="Times New Roman" w:eastAsia="Times New Roman"/>
          <w:b w:val="0"/>
          <w:i w:val="0"/>
          <w:sz w:val="22"/>
        </w:rPr>
        <w:t>Date: ____________________</w:t>
      </w:r>
    </w:p>
    <w:p>
      <w:pPr>
        <w:spacing w:after="160" w:before="360" w:line="276" w:lineRule="auto"/>
        <w:jc w:val="center"/>
      </w:pPr>
      <w:r>
        <w:rPr>
          <w:rFonts w:ascii="Times New Roman" w:hAnsi="Times New Roman" w:eastAsia="Times New Roman"/>
          <w:b/>
          <w:i w:val="0"/>
          <w:sz w:val="32"/>
        </w:rPr>
        <w:t>PERSONAL GUARANTY</w:t>
      </w:r>
    </w:p>
    <w:p>
      <w:pPr>
        <w:spacing w:after="160" w:before="0" w:line="276" w:lineRule="auto"/>
      </w:pPr>
      <w:r>
        <w:rPr>
          <w:rFonts w:ascii="Times New Roman" w:hAnsi="Times New Roman" w:eastAsia="Times New Roman"/>
          <w:b w:val="0"/>
          <w:i w:val="0"/>
          <w:sz w:val="22"/>
        </w:rPr>
        <w:t>This Guaranty is dated September 9, 2026.</w:t>
      </w:r>
    </w:p>
    <w:p>
      <w:pPr>
        <w:spacing w:after="160" w:before="0" w:line="276" w:lineRule="auto"/>
        <w:ind w:firstLine="432"/>
      </w:pPr>
      <w:r>
        <w:rPr>
          <w:rFonts w:ascii="Times New Roman" w:hAnsi="Times New Roman" w:eastAsia="Times New Roman"/>
          <w:b w:val="0"/>
          <w:i w:val="0"/>
          <w:sz w:val="22"/>
        </w:rPr>
        <w:t>As an inducement to Lender to enter into the loan with Borrower, the undersigned (whether one or more, the “Guarantor”), in consideration of the benefits received by Guarantor in connection with Borrower entering into the loan, unconditionally guarantees the full performance by Borrower of all terms, covenants, conditions, and agreements contained in the Promissory Note on the part of Borrower to perform.</w:t>
      </w:r>
    </w:p>
    <w:p>
      <w:pPr>
        <w:spacing w:after="160" w:before="0" w:line="276" w:lineRule="auto"/>
        <w:ind w:firstLine="432"/>
      </w:pPr>
      <w:r>
        <w:rPr>
          <w:rFonts w:ascii="Times New Roman" w:hAnsi="Times New Roman" w:eastAsia="Times New Roman"/>
          <w:b w:val="0"/>
          <w:i w:val="0"/>
          <w:sz w:val="22"/>
        </w:rPr>
        <w:t>Guarantor represents and warrants to Lender that Guarantor has full power and unrestricted right to enter into this Guaranty, to incur the obligations set forth herein, and to execute and deliver this Guaranty, and that this Guaranty constitutes a valid and legally binding obligation of Guarantor, enforceable in accordance with its terms.</w:t>
      </w:r>
    </w:p>
    <w:p>
      <w:pPr>
        <w:spacing w:after="160" w:before="0" w:line="276" w:lineRule="auto"/>
        <w:ind w:firstLine="432"/>
      </w:pPr>
      <w:r>
        <w:rPr>
          <w:rFonts w:ascii="Times New Roman" w:hAnsi="Times New Roman" w:eastAsia="Times New Roman"/>
          <w:b w:val="0"/>
          <w:i w:val="0"/>
          <w:sz w:val="22"/>
        </w:rPr>
        <w:t>This Guaranty shall continue unchanged by any bankruptcy, reorganization, or insolvency of Borrower or Guarantor, or any successor or assignee, or by any disaffirmance or abandonment. No failure on the part of Lender to enforce any provision of the Note or Deed of Trust shall release or affect Guarantor; provided, however, that Lender shall first attempt to enforce the obligations of Borrower before enforcing the same against Guarantor. Guarantor agrees to pay Lender’s reasonable attorney’s fees and all reasonable costs and expenses incurred in any collection or attempted collection, or in any negotiations relative to the obligations hereby guaranteed, or in enforcing this Guaranty against Guarantor.</w:t>
      </w:r>
    </w:p>
    <w:p>
      <w:pPr>
        <w:spacing w:after="160" w:before="0" w:line="276" w:lineRule="auto"/>
        <w:ind w:firstLine="432"/>
      </w:pPr>
      <w:r>
        <w:rPr>
          <w:rFonts w:ascii="Times New Roman" w:hAnsi="Times New Roman" w:eastAsia="Times New Roman"/>
          <w:b w:val="0"/>
          <w:i w:val="0"/>
          <w:sz w:val="22"/>
        </w:rPr>
        <w:t>Notices, elections, or demands under this Guaranty shall be in writing and delivered personally, sent by overnight courier regularly engaged in business-package delivery, or sent by registered or certified mail to the other party at the address set forth in the Note, or at such other address as either party specifies in writing. The date of personal delivery or, if sent by mail or courier, the date of delivery or first refusal as evidenced by the carrier’s receipt, is the effective date.</w:t>
      </w:r>
    </w:p>
    <w:p>
      <w:pPr>
        <w:spacing w:after="160" w:before="0" w:line="276" w:lineRule="auto"/>
        <w:ind w:firstLine="432"/>
      </w:pPr>
      <w:r>
        <w:rPr>
          <w:rFonts w:ascii="Times New Roman" w:hAnsi="Times New Roman" w:eastAsia="Times New Roman"/>
          <w:b w:val="0"/>
          <w:i w:val="0"/>
          <w:sz w:val="22"/>
        </w:rPr>
        <w:t>If more than one person signs below, the liability of the Guarantors is joint and several, and references to the singular include the plural. If this Guaranty terminates as to any one or more Guarantors, it continues in full force as to the remaining Guarantors. Lender may release one or more Guarantors without releasing the others.</w:t>
      </w:r>
    </w:p>
    <w:p>
      <w:pPr>
        <w:spacing w:after="160" w:before="0" w:line="276" w:lineRule="auto"/>
        <w:ind w:firstLine="432"/>
      </w:pPr>
      <w:r>
        <w:rPr>
          <w:rFonts w:ascii="Times New Roman" w:hAnsi="Times New Roman" w:eastAsia="Times New Roman"/>
          <w:b w:val="0"/>
          <w:i w:val="0"/>
          <w:sz w:val="22"/>
        </w:rPr>
        <w:t>The provisions of this agreement bind and inure to the benefit of Lender, its successors and assigns, and bind the undersigned Guarantor(s), their legal representatives, heirs, successors, and assigns.</w:t>
      </w:r>
    </w:p>
    <w:p>
      <w:pPr>
        <w:spacing w:after="160" w:before="160" w:line="276" w:lineRule="auto"/>
      </w:pPr>
      <w:r>
        <w:rPr>
          <w:rFonts w:ascii="Times New Roman" w:hAnsi="Times New Roman" w:eastAsia="Times New Roman"/>
          <w:b w:val="0"/>
          <w:i w:val="0"/>
          <w:sz w:val="22"/>
        </w:rPr>
        <w:t>IN WITNESS WHEREOF, each Guarantor has signed this Guaranty as of the date first written above.</w:t>
      </w:r>
    </w:p>
    <w:p>
      <w:pPr>
        <w:spacing w:after="160" w:before="0" w:line="276" w:lineRule="auto"/>
      </w:pPr>
      <w:r>
        <w:rPr>
          <w:rFonts w:ascii="Times New Roman" w:hAnsi="Times New Roman" w:eastAsia="Times New Roman"/>
          <w:b/>
          <w:i w:val="0"/>
          <w:sz w:val="22"/>
        </w:rPr>
        <w:t>GUARANTOR(S)</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Walker Eric Neal McCallon</w:t>
      </w:r>
    </w:p>
    <w:p>
      <w:pPr>
        <w:spacing w:after="40" w:before="0" w:line="276" w:lineRule="auto"/>
      </w:pPr>
      <w:r>
        <w:rPr>
          <w:rFonts w:ascii="Times New Roman" w:hAnsi="Times New Roman" w:eastAsia="Times New Roman"/>
          <w:b w:val="0"/>
          <w:i w:val="0"/>
          <w:sz w:val="22"/>
        </w:rPr>
        <w:t>Address: 7401 N Hickory Street, Kansas City, MO 64118</w:t>
      </w:r>
    </w:p>
    <w:p>
      <w:pPr>
        <w:spacing w:after="24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Alejandro Torres Jr</w:t>
      </w:r>
    </w:p>
    <w:p>
      <w:pPr>
        <w:spacing w:after="40" w:before="0" w:line="276" w:lineRule="auto"/>
      </w:pPr>
      <w:r>
        <w:rPr>
          <w:rFonts w:ascii="Times New Roman" w:hAnsi="Times New Roman" w:eastAsia="Times New Roman"/>
          <w:b w:val="0"/>
          <w:i w:val="0"/>
          <w:sz w:val="22"/>
        </w:rPr>
        <w:t>Address: 4999 Woodson Road, Mission, KS 66202</w:t>
      </w:r>
    </w:p>
    <w:p>
      <w:pPr>
        <w:spacing w:after="24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Marissa McCallon, spouse of Walker Eric Neal McCallon</w:t>
      </w:r>
    </w:p>
    <w:p>
      <w:pPr>
        <w:spacing w:after="40" w:before="0" w:line="276" w:lineRule="auto"/>
      </w:pPr>
      <w:r>
        <w:rPr>
          <w:rFonts w:ascii="Times New Roman" w:hAnsi="Times New Roman" w:eastAsia="Times New Roman"/>
          <w:b w:val="0"/>
          <w:i w:val="0"/>
          <w:sz w:val="22"/>
        </w:rPr>
        <w:t>Address: 7401 N Hickory Street, Kansas City, MO 64118</w:t>
      </w:r>
    </w:p>
    <w:p>
      <w:pPr>
        <w:spacing w:after="240" w:before="0" w:line="276" w:lineRule="auto"/>
      </w:pPr>
      <w:r>
        <w:rPr>
          <w:rFonts w:ascii="Times New Roman" w:hAnsi="Times New Roman" w:eastAsia="Times New Roman"/>
          <w:b w:val="0"/>
          <w:i w:val="0"/>
          <w:sz w:val="22"/>
        </w:rPr>
        <w:t>Date: ____________________</w:t>
      </w:r>
    </w:p>
    <w:p>
      <w:pPr>
        <w:spacing w:after="160" w:before="0" w:line="276" w:lineRule="auto"/>
        <w:jc w:val="center"/>
      </w:pPr>
      <w:r>
        <w:rPr>
          <w:rFonts w:ascii="Times New Roman" w:hAnsi="Times New Roman" w:eastAsia="Times New Roman"/>
          <w:b/>
          <w:i w:val="0"/>
          <w:sz w:val="22"/>
        </w:rPr>
        <w:t>ACKNOWLEDGMENT (NOTARY)</w:t>
      </w:r>
    </w:p>
    <w:p>
      <w:pPr>
        <w:spacing w:after="160" w:before="0" w:line="276" w:lineRule="auto"/>
      </w:pPr>
      <w:r>
        <w:rPr>
          <w:rFonts w:ascii="Times New Roman" w:hAnsi="Times New Roman" w:eastAsia="Times New Roman"/>
          <w:b w:val="0"/>
          <w:i w:val="0"/>
          <w:sz w:val="22"/>
        </w:rPr>
        <w:t>State of Missouri</w:t>
      </w:r>
    </w:p>
    <w:p>
      <w:pPr>
        <w:spacing w:after="160" w:before="0" w:line="276" w:lineRule="auto"/>
      </w:pPr>
      <w:r>
        <w:rPr>
          <w:rFonts w:ascii="Times New Roman" w:hAnsi="Times New Roman" w:eastAsia="Times New Roman"/>
          <w:b w:val="0"/>
          <w:i w:val="0"/>
          <w:sz w:val="22"/>
        </w:rPr>
        <w:t>County of Lafayette</w:t>
      </w:r>
    </w:p>
    <w:p>
      <w:pPr>
        <w:spacing w:after="160" w:before="0" w:line="276" w:lineRule="auto"/>
      </w:pPr>
      <w:r>
        <w:rPr>
          <w:rFonts w:ascii="Times New Roman" w:hAnsi="Times New Roman" w:eastAsia="Times New Roman"/>
          <w:b w:val="0"/>
          <w:i w:val="0"/>
          <w:sz w:val="22"/>
        </w:rPr>
        <w:t>I, the undersigned Notary Public in and for said County and State, certify that Walker Eric Neal McCallon, Marissa McCallon, and Alejandro Torres Jr, whose name is signed to the foregoing instrument and who ☐ is personally known to me  ☐ produced identification type ______________, acknowledged before me on this ____ day of ______________, ________, that, being informed of the contents of the instrument, he or she executed the same voluntarily.</w:t>
      </w:r>
    </w:p>
    <w:p>
      <w:pPr>
        <w:spacing w:after="160" w:before="0" w:line="276" w:lineRule="auto"/>
      </w:pPr>
      <w:r>
        <w:rPr>
          <w:rFonts w:ascii="Times New Roman" w:hAnsi="Times New Roman" w:eastAsia="Times New Roman"/>
          <w:b w:val="0"/>
          <w:i w:val="0"/>
          <w:sz w:val="22"/>
        </w:rPr>
        <w:t>Notary signature: ________________________________</w:t>
      </w:r>
    </w:p>
    <w:p>
      <w:pPr>
        <w:spacing w:after="160" w:before="0" w:line="276" w:lineRule="auto"/>
      </w:pPr>
      <w:r>
        <w:rPr>
          <w:rFonts w:ascii="Times New Roman" w:hAnsi="Times New Roman" w:eastAsia="Times New Roman"/>
          <w:b w:val="0"/>
          <w:i w:val="0"/>
          <w:sz w:val="22"/>
        </w:rPr>
        <w:t>Printed name: ____________________________________</w:t>
      </w:r>
    </w:p>
    <w:p>
      <w:pPr>
        <w:spacing w:after="160" w:before="0" w:line="276" w:lineRule="auto"/>
      </w:pPr>
      <w:r>
        <w:rPr>
          <w:rFonts w:ascii="Times New Roman" w:hAnsi="Times New Roman" w:eastAsia="Times New Roman"/>
          <w:b w:val="0"/>
          <w:i w:val="0"/>
          <w:sz w:val="22"/>
        </w:rPr>
        <w:t>Commission expires: ________________  Stamp / seal:</w:t>
      </w:r>
    </w:p>
    <w:p>
      <w:pPr>
        <w:spacing w:after="160" w:before="0" w:line="276" w:lineRule="auto"/>
      </w:pPr>
      <w:r>
        <w:rPr>
          <w:rFonts w:ascii="Times New Roman" w:hAnsi="Times New Roman" w:eastAsia="Times New Roman"/>
          <w:b w:val="0"/>
          <w:i/>
          <w:sz w:val="22"/>
        </w:rPr>
        <w:t>☐ Physical presence    ☐ Online notarization using communication technology</w:t>
      </w:r>
    </w:p>
    <w:p>
      <w:pPr>
        <w:spacing w:after="160" w:before="0" w:line="276" w:lineRule="auto"/>
      </w:pPr>
      <w:r>
        <w:rPr>
          <w:rFonts w:ascii="Times New Roman" w:hAnsi="Times New Roman" w:eastAsia="Times New Roman"/>
          <w:b w:val="0"/>
          <w:i/>
          <w:sz w:val="20"/>
        </w:rPr>
        <w:t>(Repeat this acknowledgment for each Guarantor.)</w:t>
      </w:r>
    </w:p>
    <w:p>
      <w:pPr>
        <w:spacing w:after="160" w:before="320" w:line="276" w:lineRule="auto"/>
      </w:pPr>
      <w:r>
        <w:rPr>
          <w:rFonts w:ascii="Times New Roman" w:hAnsi="Times New Roman" w:eastAsia="Times New Roman"/>
          <w:b w:val="0"/>
          <w:i/>
          <w:sz w:val="18"/>
        </w:rPr>
        <w:t>These templates are working forms prepared from the sample instruments you provided, with party-specific names removed and blanks added for Brittco Capital Inc transactions. They are not a substitute for review by licensed counsel in the state where the Property is located.</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16"/>
      </w:rPr>
      <w:t xml:space="preserve">Brittco Capital Inc  ·  Working form for review  ·  Not legal advice  ·  Page </w:t>
    </w:r>
    <w:r>
      <w:rPr>
        <w:rFonts w:ascii="Times New Roman" w:hAnsi="Times New Roman" w:eastAsia="Times New Roman"/>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