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78a21a0edde5798c28e9c3f5f8ffba4584f5f4"/>
    <w:p>
      <w:pPr>
        <w:pStyle w:val="Heading1"/>
      </w:pPr>
      <w:r>
        <w:t xml:space="preserve">Brittco Capital Inc — Transactional term sheet (no deed of trust)</w:t>
      </w:r>
    </w:p>
    <w:p>
      <w:pPr>
        <w:pStyle w:val="FirstParagraph"/>
      </w:pPr>
      <w:r>
        <w:rPr>
          <w:bCs/>
          <w:b/>
        </w:rPr>
        <w:t xml:space="preserve">Loan number:</w:t>
      </w:r>
      <w:r>
        <w:t xml:space="preserve"> </w:t>
      </w:r>
      <w:r>
        <w:t xml:space="preserve">BC-TX-409SM</w:t>
      </w:r>
      <w:r>
        <w:br/>
      </w:r>
      <w:r>
        <w:rPr>
          <w:bCs/>
          <w:b/>
        </w:rPr>
        <w:t xml:space="preserve">Closing / fund date:</w:t>
      </w:r>
      <w:r>
        <w:t xml:space="preserve"> </w:t>
      </w:r>
      <w:r>
        <w:t xml:space="preserve">September 9, 2026</w:t>
      </w:r>
      <w:r>
        <w:br/>
      </w:r>
      <w:r>
        <w:rPr>
          <w:bCs/>
          <w:b/>
        </w:rPr>
        <w:t xml:space="preserve">Maturity:</w:t>
      </w:r>
      <w:r>
        <w:t xml:space="preserve"> </w:t>
      </w:r>
      <w:r>
        <w:t xml:space="preserve">end of calendar day September 16, 2026 (7 calendar days)</w:t>
      </w:r>
      <w:r>
        <w:br/>
      </w:r>
      <w:r>
        <w:rPr>
          <w:bCs/>
          <w:b/>
        </w:rPr>
        <w:t xml:space="preserve">County:</w:t>
      </w:r>
      <w:r>
        <w:t xml:space="preserve"> </w:t>
      </w:r>
      <w:r>
        <w:t xml:space="preserve">Lafayette County, Missouri</w:t>
      </w:r>
      <w:r>
        <w:br/>
      </w:r>
      <w:r>
        <w:rPr>
          <w:bCs/>
          <w:b/>
        </w:rPr>
        <w:t xml:space="preserve">Extensions:</w:t>
      </w:r>
      <w:r>
        <w:t xml:space="preserve"> </w:t>
      </w:r>
      <w:r>
        <w:t xml:space="preserve">none automatic</w:t>
      </w:r>
    </w:p>
    <w:bookmarkStart w:id="20" w:name="lender-always-brittco"/>
    <w:p>
      <w:pPr>
        <w:pStyle w:val="Heading2"/>
      </w:pPr>
      <w:r>
        <w:t xml:space="preserve">Lender (always Brittco)</w:t>
      </w:r>
    </w:p>
    <w:p>
      <w:pPr>
        <w:pStyle w:val="FirstParagraph"/>
      </w:pPr>
      <w:r>
        <w:t xml:space="preserve">Brittco Capital, Inc., a Florida corporation</w:t>
      </w:r>
      <w:r>
        <w:br/>
      </w:r>
      <w:r>
        <w:t xml:space="preserve">4825 Vasca Drive, Sarasota, FL 34240</w:t>
      </w:r>
      <w:r>
        <w:br/>
      </w:r>
      <w:r>
        <w:t xml:space="preserve">Phone (816) 694-1658 · john@brittcocapital.com</w:t>
      </w:r>
      <w:r>
        <w:br/>
      </w:r>
      <w:r>
        <w:t xml:space="preserve">Signing officer: John Britton, President</w:t>
      </w:r>
    </w:p>
    <w:bookmarkEnd w:id="20"/>
    <w:bookmarkStart w:id="21" w:name="borrower"/>
    <w:p>
      <w:pPr>
        <w:pStyle w:val="Heading2"/>
      </w:pPr>
      <w:r>
        <w:t xml:space="preserve">Borrower</w:t>
      </w:r>
    </w:p>
    <w:p>
      <w:pPr>
        <w:pStyle w:val="FirstParagraph"/>
      </w:pPr>
      <w:r>
        <w:t xml:space="preserve">Dos Gringos Construction LLC, Missouri LLC, EIN 33-4776367</w:t>
      </w:r>
      <w:r>
        <w:br/>
      </w:r>
      <w:r>
        <w:t xml:space="preserve">1828 Walnut Street, Ste 400, Kansas City, MO 64108</w:t>
      </w:r>
    </w:p>
    <w:bookmarkEnd w:id="21"/>
    <w:bookmarkStart w:id="22" w:name="Xbeaa749c8edaacf44e9f3e1504bf284ee0e447a"/>
    <w:p>
      <w:pPr>
        <w:pStyle w:val="Heading2"/>
      </w:pPr>
      <w:r>
        <w:t xml:space="preserve">Guarantors (all three must sign the guaranty)</w:t>
      </w:r>
    </w:p>
    <w:p>
      <w:pPr>
        <w:numPr>
          <w:ilvl w:val="0"/>
          <w:numId w:val="1001"/>
        </w:numPr>
        <w:pStyle w:val="Compact"/>
      </w:pPr>
      <w:r>
        <w:t xml:space="preserve">Walker Eric Neal McCallon, Member (49%), 7401 N Hickory Street, Kansas City, MO 64118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Marissa McCallon, spouse of Walker Eric Neal McCallon, same address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Alejandro Torres Jr, Member (51%), 4999 Woodson Road, Mission, KS 66202</w:t>
      </w:r>
    </w:p>
    <w:bookmarkEnd w:id="22"/>
    <w:bookmarkStart w:id="23" w:name="Xb4f03a6cf9bf5adbb883beeafdf41a64657694e"/>
    <w:p>
      <w:pPr>
        <w:pStyle w:val="Heading2"/>
      </w:pPr>
      <w:r>
        <w:t xml:space="preserve">Property (description only — no deed of trust)</w:t>
      </w:r>
    </w:p>
    <w:p>
      <w:pPr>
        <w:pStyle w:val="FirstParagraph"/>
      </w:pPr>
      <w:r>
        <w:t xml:space="preserve">409 S Maple Street, Bates City, Lafayette County, MO 64011</w:t>
      </w:r>
    </w:p>
    <w:p>
      <w:pPr>
        <w:pStyle w:val="BodyText"/>
      </w:pPr>
      <w:r>
        <w:t xml:space="preserve">Legal: Lots numbered 7-2, 7-3, 7-4 and 7-5, in HOMELAND VIEW SUBDIVISION, a subdivision partially in Bates County and wholly in Lafayette County, Missouri.</w:t>
      </w:r>
    </w:p>
    <w:bookmarkEnd w:id="23"/>
    <w:bookmarkStart w:id="24" w:name="structure"/>
    <w:p>
      <w:pPr>
        <w:pStyle w:val="Heading2"/>
      </w:pPr>
      <w:r>
        <w:t xml:space="preserve">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A-B close September 9, 2026:</w:t>
      </w:r>
      <w:r>
        <w:t xml:space="preserve"> </w:t>
      </w:r>
      <w:r>
        <w:t xml:space="preserve">Darryl Fisher to Dos Gringos Construction LLC — $180,000. Accurate Title.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B-C:</w:t>
      </w:r>
      <w:r>
        <w:t xml:space="preserve"> </w:t>
      </w:r>
      <w:r>
        <w:t xml:space="preserve">Dos Gringos Construction LLC to Living Water Technologies LLC — $192,000. Alliance Title, Jeff Duncan, file 613918-ANTL-BLS-MO. End-buyer lender: Community Capital Funding.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Brittco may fund the A-B before end-buyer money is in escrow.</w:t>
      </w:r>
    </w:p>
    <w:bookmarkEnd w:id="24"/>
    <w:bookmarkStart w:id="25" w:name="economics"/>
    <w:p>
      <w:pPr>
        <w:pStyle w:val="Heading2"/>
      </w:pPr>
      <w:r>
        <w:t xml:space="preserve">Economics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funded September 9,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fee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due September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$183,600.00</w:t>
            </w:r>
          </w:p>
        </w:tc>
      </w:tr>
    </w:tbl>
    <w:p>
      <w:pPr>
        <w:pStyle w:val="BodyText"/>
      </w:pPr>
      <w:r>
        <w:t xml:space="preserve">Seller occupancy after A-B is between Dos Gringos and the seller only. It is not part of this loan.</w:t>
      </w:r>
    </w:p>
    <w:bookmarkEnd w:id="25"/>
    <w:bookmarkStart w:id="26" w:name="documents"/>
    <w:p>
      <w:pPr>
        <w:pStyle w:val="Heading2"/>
      </w:pPr>
      <w:r>
        <w:t xml:space="preserve">Documents</w:t>
      </w:r>
    </w:p>
    <w:p>
      <w:pPr>
        <w:numPr>
          <w:ilvl w:val="0"/>
          <w:numId w:val="1003"/>
        </w:numPr>
        <w:pStyle w:val="Compact"/>
      </w:pPr>
      <w:r>
        <w:t xml:space="preserve">Promissory Note and Personal Guaranty (Walker, Marissa, and Alejandro)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This term sheet</w:t>
      </w:r>
    </w:p>
    <w:p>
      <w:pPr>
        <w:pStyle w:val="FirstParagraph"/>
      </w:pPr>
      <w:r>
        <w:t xml:space="preserve">No deed of trust.</w:t>
      </w:r>
    </w:p>
    <w:p>
      <w:pPr>
        <w:pStyle w:val="BodyText"/>
      </w:pPr>
      <w:r>
        <w:rPr>
          <w:iCs/>
          <w:i/>
        </w:rPr>
        <w:t xml:space="preserve">The Note controls if anything conflicts with this sheet.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2026-09-08T23:05:07Z</dcterms:created>
  <dcterms:modified xsi:type="dcterms:W3CDTF">2026-09-08T23:05:07Z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