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chong-han-chua"/>
    <w:p>
      <w:pPr>
        <w:pStyle w:val="Heading1"/>
      </w:pPr>
      <w:r>
        <w:t xml:space="preserve">Chong Han Chua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fifthrevision.com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johncch@gmail.com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linkedin.com/in/johncch</w:t>
        </w:r>
      </w:hyperlink>
    </w:p>
    <w:p>
      <w:pPr>
        <w:pStyle w:val="Compact"/>
        <w:numPr>
          <w:ilvl w:val="0"/>
          <w:numId w:val="1001"/>
        </w:numPr>
      </w:pPr>
      <w:r>
        <w:t xml:space="preserve">San Francisco, CA</w:t>
      </w:r>
    </w:p>
    <w:bookmarkEnd w:id="23"/>
    <w:bookmarkStart w:id="24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Product leader with 15+ years exp designing technical products and scaling teams. Expertise in translating complexity into intuitive experiences, driving 0-to-1 product strategy, and delivering measurable impact. I’m focused on designing trustworthy AI that amplifies human judgment, creativity, and effort.</w:t>
      </w:r>
    </w:p>
    <w:bookmarkEnd w:id="24"/>
    <w:bookmarkStart w:id="34" w:name="experience"/>
    <w:p>
      <w:pPr>
        <w:pStyle w:val="Heading1"/>
      </w:pPr>
      <w:r>
        <w:t xml:space="preserve">Experience</w:t>
      </w:r>
    </w:p>
    <w:bookmarkStart w:id="26" w:name="fractional-head-of-product-design"/>
    <w:p>
      <w:pPr>
        <w:pStyle w:val="Heading2"/>
      </w:pPr>
      <w:r>
        <w:t xml:space="preserve">Fractional Head of Product &amp; Design</w:t>
      </w:r>
    </w:p>
    <w:p>
      <w:pPr>
        <w:pStyle w:val="FirstParagraph"/>
      </w:pPr>
      <w:r>
        <w:rPr>
          <w:i/>
          <w:iCs/>
        </w:rPr>
        <w:t xml:space="preserve">Self-employed, Mar 2024-Present</w:t>
      </w:r>
    </w:p>
    <w:p>
      <w:pPr>
        <w:pStyle w:val="Compact"/>
        <w:numPr>
          <w:ilvl w:val="0"/>
          <w:numId w:val="1002"/>
        </w:numPr>
      </w:pPr>
      <w:r>
        <w:t xml:space="preserve">Orchestrated 0-to-1 product strategy for AI startups Butter Labs (fintech) and Dryft (smart manufacturing) that acquired key customers and unlocked $3M+ in oversubscribed seed funding.</w:t>
      </w:r>
    </w:p>
    <w:p>
      <w:pPr>
        <w:pStyle w:val="Compact"/>
        <w:numPr>
          <w:ilvl w:val="0"/>
          <w:numId w:val="1002"/>
        </w:numPr>
      </w:pPr>
      <w:r>
        <w:t xml:space="preserve">Crafted</w:t>
      </w:r>
      <w:r>
        <w:t xml:space="preserve"> </w:t>
      </w:r>
      <w:hyperlink r:id="rId25">
        <w:r>
          <w:rPr>
            <w:rStyle w:val="Hyperlink"/>
          </w:rPr>
          <w:t xml:space="preserve">Chorus</w:t>
        </w:r>
      </w:hyperlink>
      <w:r>
        <w:t xml:space="preserve">’s artist‑centric design language that won marquee music‑club partnerships (Modest Mouse, The Black Crowes, etc.) and crossed revenue milestones.</w:t>
      </w:r>
    </w:p>
    <w:bookmarkEnd w:id="26"/>
    <w:bookmarkStart w:id="29" w:name="vp-of-design"/>
    <w:p>
      <w:pPr>
        <w:pStyle w:val="Heading2"/>
      </w:pPr>
      <w:r>
        <w:t xml:space="preserve">VP of Design</w:t>
      </w:r>
    </w:p>
    <w:p>
      <w:pPr>
        <w:pStyle w:val="FirstParagraph"/>
      </w:pPr>
      <w:r>
        <w:rPr>
          <w:i/>
          <w:iCs/>
        </w:rPr>
        <w:t xml:space="preserve">CodeSee (exited to GitKraken), Mar 2022-Feb 2024</w:t>
      </w:r>
    </w:p>
    <w:p>
      <w:pPr>
        <w:pStyle w:val="Compact"/>
        <w:numPr>
          <w:ilvl w:val="0"/>
          <w:numId w:val="1003"/>
        </w:numPr>
      </w:pPr>
      <w:r>
        <w:t xml:space="preserve">Partnered with co-founders on product strategy through customer discovery resulting in &gt;$1M in pipeline.</w:t>
      </w:r>
    </w:p>
    <w:p>
      <w:pPr>
        <w:pStyle w:val="Compact"/>
        <w:numPr>
          <w:ilvl w:val="0"/>
          <w:numId w:val="1003"/>
        </w:numPr>
      </w:pPr>
      <w:r>
        <w:t xml:space="preserve">Shipped</w:t>
      </w:r>
      <w:r>
        <w:t xml:space="preserve"> </w:t>
      </w:r>
      <w:hyperlink r:id="rId27">
        <w:r>
          <w:rPr>
            <w:rStyle w:val="Hyperlink"/>
          </w:rPr>
          <w:t xml:space="preserve">Service Maps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Function Maps</w:t>
        </w:r>
      </w:hyperlink>
      <w:r>
        <w:t xml:space="preserve"> </w:t>
      </w:r>
      <w:r>
        <w:t xml:space="preserve">and Automations, creating novel approaches to code visualization that improved developer productivity.</w:t>
      </w:r>
    </w:p>
    <w:p>
      <w:pPr>
        <w:pStyle w:val="Compact"/>
        <w:numPr>
          <w:ilvl w:val="0"/>
          <w:numId w:val="1003"/>
        </w:numPr>
      </w:pPr>
      <w:r>
        <w:t xml:space="preserve">Designed CodeSee AI, an agent-powered canvas for visualizing and querying codebases.</w:t>
      </w:r>
    </w:p>
    <w:bookmarkEnd w:id="29"/>
    <w:bookmarkStart w:id="30" w:name="head-of-digital-experience"/>
    <w:p>
      <w:pPr>
        <w:pStyle w:val="Heading2"/>
      </w:pPr>
      <w:r>
        <w:t xml:space="preserve">Head of Digital Experience</w:t>
      </w:r>
    </w:p>
    <w:p>
      <w:pPr>
        <w:pStyle w:val="FirstParagraph"/>
      </w:pPr>
      <w:r>
        <w:rPr>
          <w:i/>
          <w:iCs/>
        </w:rPr>
        <w:t xml:space="preserve">Advanced MedTech, May 2019–Feb 2021</w:t>
      </w:r>
    </w:p>
    <w:p>
      <w:pPr>
        <w:pStyle w:val="Compact"/>
        <w:numPr>
          <w:ilvl w:val="0"/>
          <w:numId w:val="1004"/>
        </w:numPr>
      </w:pPr>
      <w:r>
        <w:t xml:space="preserve">Reported directly to the CEO as one of 15 senior leaders in a 1,500-person company. Built and led a 6+ person digital team across PM, design, and marketing.</w:t>
      </w:r>
    </w:p>
    <w:p>
      <w:pPr>
        <w:pStyle w:val="Compact"/>
        <w:numPr>
          <w:ilvl w:val="0"/>
          <w:numId w:val="1004"/>
        </w:numPr>
      </w:pPr>
      <w:r>
        <w:t xml:space="preserve">Launched new digital business in Urology delivering apps in partnership with Pyx Health and Lit-Control.</w:t>
      </w:r>
    </w:p>
    <w:p>
      <w:pPr>
        <w:pStyle w:val="Compact"/>
        <w:numPr>
          <w:ilvl w:val="0"/>
          <w:numId w:val="1004"/>
        </w:numPr>
      </w:pPr>
      <w:r>
        <w:t xml:space="preserve">Created Worst Pain Ever, growing it to the largest online kidney stone patient community with 300k+ members in 6 months with 2M+ content views, establishing new KOL relationships in the US.</w:t>
      </w:r>
    </w:p>
    <w:p>
      <w:pPr>
        <w:pStyle w:val="Compact"/>
        <w:numPr>
          <w:ilvl w:val="0"/>
          <w:numId w:val="1004"/>
        </w:numPr>
      </w:pPr>
      <w:r>
        <w:t xml:space="preserve">Led global digital marketing transformation, created and grew cross-functional team to 10, improving traffic by 150%+, conversions by 4.5x, driving $6M+ in pipeline.</w:t>
      </w:r>
    </w:p>
    <w:bookmarkEnd w:id="30"/>
    <w:bookmarkStart w:id="31" w:name="product-design-lead"/>
    <w:p>
      <w:pPr>
        <w:pStyle w:val="Heading2"/>
      </w:pPr>
      <w:r>
        <w:t xml:space="preserve">Product Design Lead</w:t>
      </w:r>
    </w:p>
    <w:p>
      <w:pPr>
        <w:pStyle w:val="FirstParagraph"/>
      </w:pPr>
      <w:r>
        <w:rPr>
          <w:i/>
          <w:iCs/>
        </w:rPr>
        <w:t xml:space="preserve">Honeycomb, Oct 2017–April 2019</w:t>
      </w:r>
    </w:p>
    <w:p>
      <w:pPr>
        <w:pStyle w:val="Compact"/>
        <w:numPr>
          <w:ilvl w:val="0"/>
          <w:numId w:val="1005"/>
        </w:numPr>
      </w:pPr>
      <w:r>
        <w:t xml:space="preserve">First design hire, built UX foundations that contributed to 2x ARR growth and next funding round.</w:t>
      </w:r>
    </w:p>
    <w:p>
      <w:pPr>
        <w:pStyle w:val="Compact"/>
        <w:numPr>
          <w:ilvl w:val="0"/>
          <w:numId w:val="1005"/>
        </w:numPr>
      </w:pPr>
      <w:r>
        <w:t xml:space="preserve">Redesigned core query workflow, significantly improving product adoption among engineering teams.</w:t>
      </w:r>
    </w:p>
    <w:p>
      <w:pPr>
        <w:pStyle w:val="Compact"/>
        <w:numPr>
          <w:ilvl w:val="0"/>
          <w:numId w:val="1005"/>
        </w:numPr>
      </w:pPr>
      <w:r>
        <w:t xml:space="preserve">Designed and shipped Traces, BubbleUp, and APM which are marquee product differentiators from incumbents that drive sales conversations and revenue.</w:t>
      </w:r>
    </w:p>
    <w:bookmarkEnd w:id="31"/>
    <w:bookmarkStart w:id="32" w:name="senior-pm-product-ux"/>
    <w:p>
      <w:pPr>
        <w:pStyle w:val="Heading2"/>
      </w:pPr>
      <w:r>
        <w:t xml:space="preserve">Senior PM (Product &amp; UX)</w:t>
      </w:r>
    </w:p>
    <w:p>
      <w:pPr>
        <w:pStyle w:val="FirstParagraph"/>
      </w:pPr>
      <w:r>
        <w:rPr>
          <w:i/>
          <w:iCs/>
        </w:rPr>
        <w:t xml:space="preserve">Microsoft, Oct 2011–Dec 2015</w:t>
      </w:r>
    </w:p>
    <w:p>
      <w:pPr>
        <w:pStyle w:val="Compact"/>
        <w:numPr>
          <w:ilvl w:val="0"/>
          <w:numId w:val="1006"/>
        </w:numPr>
      </w:pPr>
      <w:r>
        <w:t xml:space="preserve">Led UX strategy for Outlook.com redesign and rebrand from Hotmail, praised by WSJ as having a</w:t>
      </w:r>
      <w:r>
        <w:t xml:space="preserve"> </w:t>
      </w:r>
      <w:r>
        <w:t xml:space="preserve">“remarkably user-friendly interface”</w:t>
      </w:r>
      <w:r>
        <w:t xml:space="preserve"> </w:t>
      </w:r>
      <w:r>
        <w:t xml:space="preserve">and being</w:t>
      </w:r>
      <w:r>
        <w:t xml:space="preserve"> </w:t>
      </w:r>
      <w:r>
        <w:t xml:space="preserve">“a winner”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Product managed key Outlook.com features including compose, sweep, and rules, increasing user engagement and improving competitive position against Gmail.</w:t>
      </w:r>
    </w:p>
    <w:p>
      <w:pPr>
        <w:pStyle w:val="Compact"/>
        <w:numPr>
          <w:ilvl w:val="0"/>
          <w:numId w:val="1006"/>
        </w:numPr>
      </w:pPr>
      <w:r>
        <w:t xml:space="preserve">Built Twist, an iOS app for photo communication, as part of Office’s Snacky Apps portfolio.</w:t>
      </w:r>
    </w:p>
    <w:bookmarkEnd w:id="32"/>
    <w:bookmarkStart w:id="33" w:name="additional-experience"/>
    <w:p>
      <w:pPr>
        <w:pStyle w:val="Heading2"/>
      </w:pPr>
      <w:r>
        <w:t xml:space="preserve">Additional Experience</w:t>
      </w:r>
    </w:p>
    <w:p>
      <w:pPr>
        <w:pStyle w:val="FirstParagraph"/>
      </w:pPr>
      <w:r>
        <w:rPr>
          <w:i/>
          <w:iCs/>
        </w:rPr>
        <w:t xml:space="preserve">2008–2024</w:t>
      </w:r>
    </w:p>
    <w:p>
      <w:pPr>
        <w:pStyle w:val="Compact"/>
        <w:numPr>
          <w:ilvl w:val="0"/>
          <w:numId w:val="1007"/>
        </w:numPr>
      </w:pPr>
      <w:r>
        <w:t xml:space="preserve">Co-founded LayerNext (2022-2024). Computer vision (CV) infra pivoted to AI business insights.</w:t>
      </w:r>
    </w:p>
    <w:p>
      <w:pPr>
        <w:pStyle w:val="Compact"/>
        <w:numPr>
          <w:ilvl w:val="0"/>
          <w:numId w:val="1007"/>
        </w:numPr>
      </w:pPr>
      <w:r>
        <w:t xml:space="preserve">Led development of nSight Surgical’s fundraising prototype (2021), a CV surgical tool tracking system.</w:t>
      </w:r>
    </w:p>
    <w:p>
      <w:pPr>
        <w:pStyle w:val="Compact"/>
        <w:numPr>
          <w:ilvl w:val="0"/>
          <w:numId w:val="1007"/>
        </w:numPr>
      </w:pPr>
      <w:r>
        <w:t xml:space="preserve">Consulted on design for Escher Reality (2017, exited to Niantic) building AR applications and interfaces.</w:t>
      </w:r>
    </w:p>
    <w:p>
      <w:pPr>
        <w:pStyle w:val="Compact"/>
        <w:numPr>
          <w:ilvl w:val="0"/>
          <w:numId w:val="1007"/>
        </w:numPr>
      </w:pPr>
      <w:r>
        <w:t xml:space="preserve">Co-founded Echlo (2016-2017), pioneering real-time location sharing with minimal battery consumption.</w:t>
      </w:r>
    </w:p>
    <w:p>
      <w:pPr>
        <w:pStyle w:val="Compact"/>
        <w:numPr>
          <w:ilvl w:val="0"/>
          <w:numId w:val="1007"/>
        </w:numPr>
      </w:pPr>
      <w:r>
        <w:t xml:space="preserve">Software Engineer at IBM (2008-2010), building retail flow software for Singapore’s largest telco.</w:t>
      </w:r>
    </w:p>
    <w:bookmarkEnd w:id="33"/>
    <w:bookmarkEnd w:id="34"/>
    <w:bookmarkStart w:id="38" w:name="education"/>
    <w:p>
      <w:pPr>
        <w:pStyle w:val="Heading1"/>
      </w:pPr>
      <w:r>
        <w:t xml:space="preserve">Education</w:t>
      </w:r>
    </w:p>
    <w:bookmarkStart w:id="35" w:name="masters-in-human-computer-interaction"/>
    <w:p>
      <w:pPr>
        <w:pStyle w:val="Heading2"/>
      </w:pPr>
      <w:r>
        <w:t xml:space="preserve">Masters in Human-Computer Interaction</w:t>
      </w:r>
    </w:p>
    <w:p>
      <w:pPr>
        <w:pStyle w:val="FirstParagraph"/>
      </w:pPr>
      <w:r>
        <w:rPr>
          <w:i/>
          <w:iCs/>
        </w:rPr>
        <w:t xml:space="preserve">Carnegie-Mellon University, 2011</w:t>
      </w:r>
    </w:p>
    <w:bookmarkEnd w:id="35"/>
    <w:bookmarkStart w:id="37" w:name="b.eng-hons.-in-electrical-engineering"/>
    <w:p>
      <w:pPr>
        <w:pStyle w:val="Heading2"/>
      </w:pPr>
      <w:r>
        <w:t xml:space="preserve">B.Eng (Hons.) in Electrical Engineering</w:t>
      </w:r>
    </w:p>
    <w:p>
      <w:pPr>
        <w:pStyle w:val="FirstParagraph"/>
      </w:pPr>
      <w:r>
        <w:rPr>
          <w:i/>
          <w:iCs/>
        </w:rPr>
        <w:t xml:space="preserve">National University of Singapore, 2008</w:t>
      </w:r>
    </w:p>
    <w:p>
      <w:pPr>
        <w:pStyle w:val="BodyText"/>
      </w:pPr>
      <w:r>
        <w:t xml:space="preserve">ver2025.05.</w:t>
      </w:r>
      <w:r>
        <w:t xml:space="preserve"> </w:t>
      </w:r>
      <w:hyperlink r:id="rId36">
        <w:r>
          <w:rPr>
            <w:rStyle w:val="Hyperlink"/>
          </w:rPr>
          <w:t xml:space="preserve">Source</w:t>
        </w:r>
      </w:hyperlink>
    </w:p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fifthrevision.com" TargetMode="External" /><Relationship Type="http://schemas.openxmlformats.org/officeDocument/2006/relationships/hyperlink" Id="rId28" Target="https://fifthrevision.com/projects/function-maps.html" TargetMode="External" /><Relationship Type="http://schemas.openxmlformats.org/officeDocument/2006/relationships/hyperlink" Id="rId27" Target="https://fifthrevision.com/projects/service-maps.html" TargetMode="External" /><Relationship Type="http://schemas.openxmlformats.org/officeDocument/2006/relationships/hyperlink" Id="rId36" Target="https://github.com/johncch/resume" TargetMode="External" /><Relationship Type="http://schemas.openxmlformats.org/officeDocument/2006/relationships/hyperlink" Id="rId22" Target="https://www.linkedin.com/in/johncch/" TargetMode="External" /><Relationship Type="http://schemas.openxmlformats.org/officeDocument/2006/relationships/hyperlink" Id="rId25" Target="https://www.thechorus.com" TargetMode="External" /><Relationship Type="http://schemas.openxmlformats.org/officeDocument/2006/relationships/hyperlink" Id="rId21" Target="mailto:johncch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fifthrevision.com" TargetMode="External" /><Relationship Type="http://schemas.openxmlformats.org/officeDocument/2006/relationships/hyperlink" Id="rId28" Target="https://fifthrevision.com/projects/function-maps.html" TargetMode="External" /><Relationship Type="http://schemas.openxmlformats.org/officeDocument/2006/relationships/hyperlink" Id="rId27" Target="https://fifthrevision.com/projects/service-maps.html" TargetMode="External" /><Relationship Type="http://schemas.openxmlformats.org/officeDocument/2006/relationships/hyperlink" Id="rId36" Target="https://github.com/johncch/resume" TargetMode="External" /><Relationship Type="http://schemas.openxmlformats.org/officeDocument/2006/relationships/hyperlink" Id="rId22" Target="https://www.linkedin.com/in/johncch/" TargetMode="External" /><Relationship Type="http://schemas.openxmlformats.org/officeDocument/2006/relationships/hyperlink" Id="rId25" Target="https://www.thechorus.com" TargetMode="External" /><Relationship Type="http://schemas.openxmlformats.org/officeDocument/2006/relationships/hyperlink" Id="rId21" Target="mailto:johncch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2025-05-08T01:31:04Z</dcterms:created>
  <dcterms:modified xsi:type="dcterms:W3CDTF">2025-05-08T01:31:04Z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