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pruebas y evidencias de SIGA Web</w:t>
      </w:r>
    </w:p>
    <w:p>
      <w:r>
        <w:t>Pruebas internas realizadas el 27 de octubre de 2026</w:t>
      </w:r>
    </w:p>
    <w:p>
      <w:r>
        <w:rPr>
          <w:b/>
        </w:rPr>
        <w:t>Resultado:</w:t>
      </w:r>
      <w:r>
        <w:t xml:space="preserve"> 96 de 96 pruebas automatizadas aprobadas. La revisión visual pasó en los componentes y resoluciones examinados. La aprobación para una carga oficial continúa pendiente de las pruebas y revisiones indicadas en este informe.</w:t>
      </w:r>
    </w:p>
    <w:p>
      <w:r>
        <w:t>Las pruebas automatizadas utilizaron datos ficticios y almacenamiento temporal aislado. Las capturas muestran información simulada. La prueba individual y la restauración de SQL Server se observaron en el entorno real, con las limitaciones descritas a continuación.</w:t>
      </w:r>
    </w:p>
    <w:p>
      <w:pPr>
        <w:pStyle w:val="Heading1"/>
      </w:pPr>
      <w:r>
        <w:t>Resumen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vAlign w:val="center"/>
            <w:shd w:fill="173B69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987"/>
            <w:vAlign w:val="center"/>
            <w:shd w:fill="173B69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5760"/>
            <w:vAlign w:val="center"/>
            <w:shd w:fill="173B69"/>
          </w:tcPr>
          <w:p>
            <w:r>
              <w:rPr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Pruebas automatizadas</w:t>
            </w:r>
          </w:p>
        </w:tc>
        <w:tc>
          <w:tcPr>
            <w:tcW w:type="dxa" w:w="1987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96 aprobadas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Roles, importación, sesiones, horarios, QR y validaciones cubiertas por la suite.</w:t>
            </w:r>
          </w:p>
        </w:tc>
      </w:tr>
      <w:tr>
        <w:tc>
          <w:tcPr>
            <w:tcW w:type="dxa" w:w="2088"/>
            <w:vAlign w:val="center"/>
            <w:shd w:fill="F1F5FA"/>
          </w:tcPr>
          <w:p>
            <w:pPr>
              <w:spacing w:before="60" w:after="60"/>
            </w:pPr>
            <w:r>
              <w:rPr>
                <w:sz w:val="18"/>
              </w:rPr>
              <w:t>Piloto Excel ficticio</w:t>
            </w:r>
          </w:p>
        </w:tc>
        <w:tc>
          <w:tcPr>
            <w:tcW w:type="dxa" w:w="1987"/>
            <w:vAlign w:val="center"/>
            <w:shd w:fill="F1F5FA"/>
          </w:tcPr>
          <w:p>
            <w:pPr>
              <w:spacing w:before="60" w:after="60"/>
            </w:pPr>
            <w:r>
              <w:rPr>
                <w:sz w:val="18"/>
              </w:rPr>
              <w:t>Aprobado</w:t>
            </w:r>
          </w:p>
        </w:tc>
        <w:tc>
          <w:tcPr>
            <w:tcW w:type="dxa" w:w="5760"/>
            <w:vAlign w:val="center"/>
            <w:shd w:fill="F1F5FA"/>
          </w:tcPr>
          <w:p>
            <w:pPr>
              <w:spacing w:before="60" w:after="60"/>
            </w:pPr>
            <w:r>
              <w:rPr>
                <w:sz w:val="18"/>
              </w:rPr>
              <w:t>Diez registros, comparación de campos, duplicados y rechazo de lote mixto.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Revisión visual</w:t>
            </w:r>
          </w:p>
        </w:tc>
        <w:tc>
          <w:tcPr>
            <w:tcW w:type="dxa" w:w="1987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Aprobada parcialmente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Acceso, vínculos y matrícula en tamaños seleccionados; capturas con datos ficticios.</w:t>
            </w:r>
          </w:p>
        </w:tc>
      </w:tr>
      <w:tr>
        <w:tc>
          <w:tcPr>
            <w:tcW w:type="dxa" w:w="2088"/>
            <w:vAlign w:val="center"/>
            <w:shd w:fill="F1F5FA"/>
          </w:tcPr>
          <w:p>
            <w:pPr>
              <w:spacing w:before="60" w:after="60"/>
            </w:pPr>
            <w:r>
              <w:rPr>
                <w:sz w:val="18"/>
              </w:rPr>
              <w:t>Base de datos</w:t>
            </w:r>
          </w:p>
        </w:tc>
        <w:tc>
          <w:tcPr>
            <w:tcW w:type="dxa" w:w="1987"/>
            <w:vAlign w:val="center"/>
            <w:shd w:fill="F1F5FA"/>
          </w:tcPr>
          <w:p>
            <w:pPr>
              <w:spacing w:before="60" w:after="60"/>
            </w:pPr>
            <w:r>
              <w:rPr>
                <w:sz w:val="18"/>
              </w:rPr>
              <w:t>Verificada parcialmente</w:t>
            </w:r>
          </w:p>
        </w:tc>
        <w:tc>
          <w:tcPr>
            <w:tcW w:type="dxa" w:w="5760"/>
            <w:vAlign w:val="center"/>
            <w:shd w:fill="F1F5FA"/>
          </w:tcPr>
          <w:p>
            <w:pPr>
              <w:spacing w:before="60" w:after="60"/>
            </w:pPr>
            <w:r>
              <w:rPr>
                <w:sz w:val="18"/>
              </w:rPr>
              <w:t>Un registro individual guardado, copia verificada y restaurada en base separada.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UAT y carga oficial</w:t>
            </w:r>
          </w:p>
        </w:tc>
        <w:tc>
          <w:tcPr>
            <w:tcW w:type="dxa" w:w="1987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Pendientes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Faltan representantes, conciliación del piloto oficial y aprobación institucional.</w:t>
            </w:r>
          </w:p>
        </w:tc>
      </w:tr>
    </w:tbl>
    <w:p>
      <w:pPr>
        <w:spacing w:after="40"/>
      </w:pPr>
    </w:p>
    <w:p>
      <w:pPr>
        <w:pStyle w:val="Heading1"/>
      </w:pPr>
      <w:r>
        <w:t>Pruebas de carga y seguridad</w:t>
      </w:r>
    </w:p>
    <w:p>
      <w:r>
        <w:t>En el entorno aislado se importaron diez estudiantes ficticios. Se compararon tipo y número de documento, nombre, correo, semestre, grupo, programa y estado. La importación repetida fue rechazada. Un archivo con una fila nueva y otra duplicada también fue rechazado sin guardar la fila nueva.</w:t>
      </w:r>
    </w:p>
    <w:p>
      <w:r>
        <w:t>Una prueba detectó que una forma alternativa de codificar la firma podía producir los mismos bytes. Se reforzó la validación de firmas de sesión y QR para rechazar esa representación y se repitieron las pruebas. Esta observación no demuestra que fuera posible falsificar una firma válida. La corrección se aplica al reiniciar el servidor de SIGA.</w:t>
      </w:r>
    </w:p>
    <w:p>
      <w:pPr>
        <w:pStyle w:val="Heading1"/>
      </w:pPr>
      <w:r>
        <w:t>Base de datos y recuperación</w:t>
      </w:r>
    </w:p>
    <w:p>
      <w:r>
        <w:t>En una prueba anterior se creó el estudiante ficticio EST-008 desde la plataforma; se observó en SQL Server y siguió visible tras recargar la página. No se reinició el servidor durante esa prueba y no se guardó una captura de la consulta.</w:t>
      </w:r>
    </w:p>
    <w:p>
      <w:r>
        <w:t>SQL Server Express rechazó la compresión solicitada por el procedimiento de respaldo. Se creó y verificó una copia sin compresión y se restauró en la base separada SIGA_QA_7c294. La comprobación de integridad terminó sin errores observados; se verificaron 29 tablas y el registro de prueba. No se guardó una captura de esa consulta. El script de respaldo corregido pasó una revisión sintáctica, pero no se ejecutó completo como script.</w:t>
      </w:r>
    </w:p>
    <w:p>
      <w:r>
        <w:t>La copia de seguridad y la base restaurada contienen información de la base existente y deben mantenerse con acceso restringido. No se comprobó una copia externa ni una restauración en otro equipo.</w:t>
      </w:r>
    </w:p>
    <w:p>
      <w:pPr>
        <w:pStyle w:val="Heading1"/>
      </w:pPr>
      <w:r>
        <w:t>Accesibilidad y revisión visual</w:t>
      </w:r>
    </w:p>
    <w:p>
      <w:r>
        <w:t>Se verificaron el acceso y dos ventanas específicas en 320, 375, 768 y 1366 píxeles con Chrome. Se comprobó la selección de perfil con teclado, la conservación de selecciones y el foco visible de la navegación. El usuario confirmó que Narrador funcionó en la pantalla de acceso; no se grabó audio ni se recorrieron con lector de pantalla todas las secciones y roles.</w:t>
      </w:r>
    </w:p>
    <w:p>
      <w:pPr>
        <w:pStyle w:val="Heading1"/>
      </w:pPr>
      <w:r>
        <w:t>Pruebas pendientes antes de la carga oficial</w:t>
      </w:r>
    </w:p>
    <w:p>
      <w:pPr>
        <w:pStyle w:val="ListBullet"/>
      </w:pPr>
      <w:r>
        <w:t>Pruebas de aceptación con representantes de cada rol y aprobación del responsable institucional.</w:t>
      </w:r>
    </w:p>
    <w:p>
      <w:pPr>
        <w:pStyle w:val="ListBullet"/>
      </w:pPr>
      <w:r>
        <w:t>Conciliación de un piloto oficial autorizado contra los archivos fuente antes de la carga completa.</w:t>
      </w:r>
    </w:p>
    <w:p>
      <w:pPr>
        <w:pStyle w:val="ListBullet"/>
      </w:pPr>
      <w:r>
        <w:t>Pruebas de interrupción, concurrencia y rendimiento con el volumen esperado de datos.</w:t>
      </w:r>
    </w:p>
    <w:p>
      <w:pPr>
        <w:pStyle w:val="ListBullet"/>
      </w:pPr>
      <w:r>
        <w:t>Verificación de accesibilidad por rol y compatibilidad con otros navegadores y dispositivos.</w:t>
      </w:r>
    </w:p>
    <w:p>
      <w:pPr>
        <w:pStyle w:val="ListBullet"/>
      </w:pPr>
      <w:r>
        <w:t>Revisión del hosting, HTTPS, correo e integraciones en el entorno real, y verificación de una copia externa.</w:t>
      </w:r>
    </w:p>
    <w:p>
      <w:pPr>
        <w:pStyle w:val="ListBullet"/>
      </w:pPr>
      <w:r>
        <w:t>Decidir la conservación o eliminación del registro ficticio, la base restaurada y los archivos de prueba.</w:t>
      </w:r>
    </w:p>
    <w:p>
      <w:r>
        <w:br w:type="page"/>
      </w:r>
    </w:p>
    <w:p>
      <w:pPr>
        <w:pStyle w:val="Heading1"/>
      </w:pPr>
      <w:r>
        <w:t>Detalle de pruebas automatizadas</w:t>
      </w:r>
    </w:p>
    <w:p>
      <w:r>
        <w:t>La siguiente relación reproduce los nombres de las pruebas aprobadas en la ejecución registrada. Los resultados corresponden al entorno temporal y no constituyen pruebas manuales de producción.</w:t>
      </w:r>
    </w:p>
    <w:p>
      <w:pPr>
        <w:spacing w:after="40"/>
        <w:ind w:left="115" w:hanging="115"/>
      </w:pPr>
      <w:r>
        <w:rPr>
          <w:b/>
          <w:sz w:val="19"/>
        </w:rPr>
        <w:t xml:space="preserve">01.  </w:t>
      </w:r>
      <w:r>
        <w:rPr>
          <w:sz w:val="19"/>
        </w:rPr>
        <w:t>Coordinación limita asistencia y permisos a matrículas válidas de su programa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02.  </w:t>
      </w:r>
      <w:r>
        <w:rPr>
          <w:sz w:val="19"/>
        </w:rPr>
        <w:t>las clases validan cohorte, duplicados, jornada y cruces institucionales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03.  </w:t>
      </w:r>
      <w:r>
        <w:rPr>
          <w:sz w:val="19"/>
        </w:rPr>
        <w:t>el padrón separa edición de datos y cambio de estado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04.  </w:t>
      </w:r>
      <w:r>
        <w:rPr>
          <w:sz w:val="19"/>
        </w:rPr>
        <w:t>permanencia y seguridad conservan estados finales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05.  </w:t>
      </w:r>
      <w:r>
        <w:rPr>
          <w:sz w:val="19"/>
        </w:rPr>
        <w:t>justificaciones requieren revisión previa del tutor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06.  </w:t>
      </w:r>
      <w:r>
        <w:rPr>
          <w:sz w:val="19"/>
        </w:rPr>
        <w:t>reportes validan todos los filtros e incluyen permisos en Excel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07.  </w:t>
      </w:r>
      <w:r>
        <w:rPr>
          <w:sz w:val="19"/>
        </w:rPr>
        <w:t>la respuesta del equipo no expone documentos ni credenciales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08.  </w:t>
      </w:r>
      <w:r>
        <w:rPr>
          <w:sz w:val="19"/>
        </w:rPr>
        <w:t>los datos almacenados respetan programa, semestre y grupo de cada clase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09.  </w:t>
      </w:r>
      <w:r>
        <w:rPr>
          <w:sz w:val="19"/>
        </w:rPr>
        <w:t>no existen ofertas académicas duplicadas por cohorte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10.  </w:t>
      </w:r>
      <w:r>
        <w:rPr>
          <w:sz w:val="19"/>
        </w:rPr>
        <w:t>la plantilla SIGA_plantilla_apoderados.xlsx es compatible con el importador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11.  </w:t>
      </w:r>
      <w:r>
        <w:rPr>
          <w:sz w:val="19"/>
        </w:rPr>
        <w:t>la plantilla SIGA_plantilla_administradores.xlsx es compatible con el importador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12.  </w:t>
      </w:r>
      <w:r>
        <w:rPr>
          <w:sz w:val="19"/>
        </w:rPr>
        <w:t>la plantilla SIGA_plantilla_coordinadores.xlsx es compatible con el importador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13.  </w:t>
      </w:r>
      <w:r>
        <w:rPr>
          <w:sz w:val="19"/>
        </w:rPr>
        <w:t>la plantilla SIGA_plantilla_docentes.xlsx es compatible con el importador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14.  </w:t>
      </w:r>
      <w:r>
        <w:rPr>
          <w:sz w:val="19"/>
        </w:rPr>
        <w:t>la plantilla SIGA_plantilla_vigilantes.xlsx es compatible con el importador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15.  </w:t>
      </w:r>
      <w:r>
        <w:rPr>
          <w:sz w:val="19"/>
        </w:rPr>
        <w:t>la plantilla SIGA_plantilla_estudiantes.xlsx es compatible con el importador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16.  </w:t>
      </w:r>
      <w:r>
        <w:rPr>
          <w:sz w:val="19"/>
        </w:rPr>
        <w:t>la plantilla descargable de Coordinación incluye semestres y no crea filas con solo programa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17.  </w:t>
      </w:r>
      <w:r>
        <w:rPr>
          <w:sz w:val="19"/>
        </w:rPr>
        <w:t>el importador ignora filas de programas precargados antiguos pero detecta registros incompletos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18.  </w:t>
      </w:r>
      <w:r>
        <w:rPr>
          <w:sz w:val="19"/>
        </w:rPr>
        <w:t>los programas adicionales se restringen a docentes y no admiten duplicados ni nombres inválidos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19.  </w:t>
      </w:r>
      <w:r>
        <w:rPr>
          <w:sz w:val="19"/>
        </w:rPr>
        <w:t>un docente de empleabilidad puede estar disponible para todos los programas sin conceder otros roles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20.  </w:t>
      </w:r>
      <w:r>
        <w:rPr>
          <w:sz w:val="19"/>
        </w:rPr>
        <w:t>el portal familiar contiene todas sus vistas y cada una tiene enrutamiento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21.  </w:t>
      </w:r>
      <w:r>
        <w:rPr>
          <w:sz w:val="19"/>
        </w:rPr>
        <w:t>el alcance familiar solo proyecta datos necesarios y asistencia académicamente válida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22.  </w:t>
      </w:r>
      <w:r>
        <w:rPr>
          <w:sz w:val="19"/>
        </w:rPr>
        <w:t>los filtros de asistencia rechazan fechas, estados y estudiantes fuera del vínculo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23.  </w:t>
      </w:r>
      <w:r>
        <w:rPr>
          <w:sz w:val="19"/>
        </w:rPr>
        <w:t>las alertas de asistencia se calculan por estudiante y no mezclan hermanos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24.  </w:t>
      </w:r>
      <w:r>
        <w:rPr>
          <w:sz w:val="19"/>
        </w:rPr>
        <w:t>las justificaciones familiares protegen matrícula, fechas y duplicados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25.  </w:t>
      </w:r>
      <w:r>
        <w:rPr>
          <w:sz w:val="19"/>
        </w:rPr>
        <w:t>las boletas no exponen el secreto QR y solo muestran códigos vigentes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26.  </w:t>
      </w:r>
      <w:r>
        <w:rPr>
          <w:sz w:val="19"/>
        </w:rPr>
        <w:t>las reuniones respetan el ciclo de vida y evitan respuestas repetidas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27.  </w:t>
      </w:r>
      <w:r>
        <w:rPr>
          <w:sz w:val="19"/>
        </w:rPr>
        <w:t>avisos, seguimiento y perfil conservan privacidad y validación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28.  </w:t>
      </w:r>
      <w:r>
        <w:rPr>
          <w:sz w:val="19"/>
        </w:rPr>
        <w:t>los vínculos familiares almacenados apuntan a cuentas y estudiantes existentes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29.  </w:t>
      </w:r>
      <w:r>
        <w:rPr>
          <w:sz w:val="19"/>
        </w:rPr>
        <w:t>las clases y asistencias almacenadas no filtran datos académicos ajenos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30.  </w:t>
      </w:r>
      <w:r>
        <w:rPr>
          <w:sz w:val="19"/>
        </w:rPr>
        <w:t>la carga de Docentes asigna Tutor únicamente cuando la plantilla indica Sí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31.  </w:t>
      </w:r>
      <w:r>
        <w:rPr>
          <w:sz w:val="19"/>
        </w:rPr>
        <w:t>Tutor ya no se admite como tipo de cuenta independiente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32.  </w:t>
      </w:r>
      <w:r>
        <w:rPr>
          <w:sz w:val="19"/>
        </w:rPr>
        <w:t>producción rechaza una configuración incompleta o insegura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33.  </w:t>
      </w:r>
      <w:r>
        <w:rPr>
          <w:sz w:val="19"/>
        </w:rPr>
        <w:t>los argumentos antimalware sustituyen la ruta sin usar un shell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34.  </w:t>
      </w:r>
      <w:r>
        <w:rPr>
          <w:sz w:val="19"/>
        </w:rPr>
        <w:t>el paquete excluye datos, respaldos, pruebas e informes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35.  </w:t>
      </w:r>
      <w:r>
        <w:rPr>
          <w:sz w:val="19"/>
        </w:rPr>
        <w:t>existen páginas legales y errores personalizados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36.  </w:t>
      </w:r>
      <w:r>
        <w:rPr>
          <w:sz w:val="19"/>
        </w:rPr>
        <w:t>la configuración textual false no habilita un proxy de confianza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37.  </w:t>
      </w:r>
      <w:r>
        <w:rPr>
          <w:sz w:val="19"/>
        </w:rPr>
        <w:t>el Administrador consulta estudiantes pero no puede registrarlos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38.  </w:t>
      </w:r>
      <w:r>
        <w:rPr>
          <w:sz w:val="19"/>
        </w:rPr>
        <w:t>el Administrador no retira Tutoría ni elimina a un Docente con tutorados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39.  </w:t>
      </w:r>
      <w:r>
        <w:rPr>
          <w:sz w:val="19"/>
        </w:rPr>
        <w:t>el Administrador gestiona el catálogo de programas sin dejar relaciones huérfanas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40.  </w:t>
      </w:r>
      <w:r>
        <w:rPr>
          <w:sz w:val="19"/>
        </w:rPr>
        <w:t>las rutas API inexistentes responden JSON 404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41.  </w:t>
      </w:r>
      <w:r>
        <w:rPr>
          <w:sz w:val="19"/>
        </w:rPr>
        <w:t>las páginas y recursos inexistentes responden 404 sin mostrar el acceso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42.  </w:t>
      </w:r>
      <w:r>
        <w:rPr>
          <w:sz w:val="19"/>
        </w:rPr>
        <w:t>los recursos estáticos usan validación de caché y las API no se almacenan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43.  </w:t>
      </w:r>
      <w:r>
        <w:rPr>
          <w:sz w:val="19"/>
        </w:rPr>
        <w:t>una cookie de sesión manipulada es rechazada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44.  </w:t>
      </w:r>
      <w:r>
        <w:rPr>
          <w:sz w:val="19"/>
        </w:rPr>
        <w:t>las operaciones de escritura rechazan solicitudes sin token CSRF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45.  </w:t>
      </w:r>
      <w:r>
        <w:rPr>
          <w:sz w:val="19"/>
        </w:rPr>
        <w:t>el inicio de sesión limita intentos repetidos por cuenta e IP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46.  </w:t>
      </w:r>
      <w:r>
        <w:rPr>
          <w:sz w:val="19"/>
        </w:rPr>
        <w:t>los reportes administrativos usan la asistencia registrada por el Docente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47.  </w:t>
      </w:r>
      <w:r>
        <w:rPr>
          <w:sz w:val="19"/>
        </w:rPr>
        <w:t>el Docente debe enviar una sola asistencia por cada estudiante activo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48.  </w:t>
      </w:r>
      <w:r>
        <w:rPr>
          <w:sz w:val="19"/>
        </w:rPr>
        <w:t>el Docente solo puede modificar datos personales autorizados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49.  </w:t>
      </w:r>
      <w:r>
        <w:rPr>
          <w:sz w:val="19"/>
        </w:rPr>
        <w:t>el Docente consulta solicitudes creadas por estudiantes de sus clases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50.  </w:t>
      </w:r>
      <w:r>
        <w:rPr>
          <w:sz w:val="19"/>
        </w:rPr>
        <w:t>Coordinación autoriza una solicitud real de su programa y genera QR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51.  </w:t>
      </w:r>
      <w:r>
        <w:rPr>
          <w:sz w:val="19"/>
        </w:rPr>
        <w:t>el Coordinador solo obtiene estudiantes e incidencias de su programa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52.  </w:t>
      </w:r>
      <w:r>
        <w:rPr>
          <w:sz w:val="19"/>
        </w:rPr>
        <w:t>el Coordinador registra estudiantes y crea su cuenta dentro de su programa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53.  </w:t>
      </w:r>
      <w:r>
        <w:rPr>
          <w:sz w:val="19"/>
        </w:rPr>
        <w:t>la carga Excel del Coordinador valida el programa e importa cuentas estudiantiles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54.  </w:t>
      </w:r>
      <w:r>
        <w:rPr>
          <w:sz w:val="19"/>
        </w:rPr>
        <w:t>el Coordinador puede registrar y cerrar incidencias con auditoría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55.  </w:t>
      </w:r>
      <w:r>
        <w:rPr>
          <w:sz w:val="19"/>
        </w:rPr>
        <w:t>la cuenta multirol cambia entre Coordinador y Docente sin iniciar otra sesión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56.  </w:t>
      </w:r>
      <w:r>
        <w:rPr>
          <w:sz w:val="19"/>
        </w:rPr>
        <w:t>el Docente con función de tutor solo consulta estudiantes expresamente asignados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57.  </w:t>
      </w:r>
      <w:r>
        <w:rPr>
          <w:sz w:val="19"/>
        </w:rPr>
        <w:t>la cuenta Docente con tutoría alterna ambos modos y conserva su alcance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58.  </w:t>
      </w:r>
      <w:r>
        <w:rPr>
          <w:sz w:val="19"/>
        </w:rPr>
        <w:t>el Docente en modo Tutor registra permanencia con auditoría y no cierra sin sustento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59.  </w:t>
      </w:r>
      <w:r>
        <w:rPr>
          <w:sz w:val="19"/>
        </w:rPr>
        <w:t>la cuenta Docente multirol abre y regresa del modo Tutor sin otra sesión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60.  </w:t>
      </w:r>
      <w:r>
        <w:rPr>
          <w:sz w:val="19"/>
        </w:rPr>
        <w:t>el Estudiante solo consulta su propia asistencia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61.  </w:t>
      </w:r>
      <w:r>
        <w:rPr>
          <w:sz w:val="19"/>
        </w:rPr>
        <w:t>el Estudiante consulta únicamente su perfil, clases y tutoría autorizada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62.  </w:t>
      </w:r>
      <w:r>
        <w:rPr>
          <w:sz w:val="19"/>
        </w:rPr>
        <w:t>el Estudiante solo actualiza contacto y preferencias autorizadas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63.  </w:t>
      </w:r>
      <w:r>
        <w:rPr>
          <w:sz w:val="19"/>
        </w:rPr>
        <w:t>el Estudiante envía justificaciones propias con trazabilidad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64.  </w:t>
      </w:r>
      <w:r>
        <w:rPr>
          <w:sz w:val="19"/>
        </w:rPr>
        <w:t>el Estudiante solicita salida pero solo Coordinación genera su QR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65.  </w:t>
      </w:r>
      <w:r>
        <w:rPr>
          <w:sz w:val="19"/>
        </w:rPr>
        <w:t>el Padre o apoderado solo consulta a sus estudiantes vinculados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66.  </w:t>
      </w:r>
      <w:r>
        <w:rPr>
          <w:sz w:val="19"/>
        </w:rPr>
        <w:t>el padrón familiar muestra tutor y rechaza estudiantes ajenos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67.  </w:t>
      </w:r>
      <w:r>
        <w:rPr>
          <w:sz w:val="19"/>
        </w:rPr>
        <w:t>el Apoderado envía justificaciones solo para un estudiante vinculado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68.  </w:t>
      </w:r>
      <w:r>
        <w:rPr>
          <w:sz w:val="19"/>
        </w:rPr>
        <w:t>el Apoderado consulta su QR pero no puede decidir sobre salidas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69.  </w:t>
      </w:r>
      <w:r>
        <w:rPr>
          <w:sz w:val="19"/>
        </w:rPr>
        <w:t>las confirmaciones de reunión y el perfil familiar quedan limitados a la cuenta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70.  </w:t>
      </w:r>
      <w:r>
        <w:rPr>
          <w:sz w:val="19"/>
        </w:rPr>
        <w:t>Vigilancia valida una boleta QR autorizada una sola vez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71.  </w:t>
      </w:r>
      <w:r>
        <w:rPr>
          <w:sz w:val="19"/>
        </w:rPr>
        <w:t>Vigilancia consulta un QR inválido y conserva el intento rechazado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72.  </w:t>
      </w:r>
      <w:r>
        <w:rPr>
          <w:sz w:val="19"/>
        </w:rPr>
        <w:t>Vigilancia recibe únicamente la información mínima durante una consulta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73.  </w:t>
      </w:r>
      <w:r>
        <w:rPr>
          <w:sz w:val="19"/>
        </w:rPr>
        <w:t>el Vigilante registra incidencias pero no puede decidir autorizaciones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74.  </w:t>
      </w:r>
      <w:r>
        <w:rPr>
          <w:sz w:val="19"/>
        </w:rPr>
        <w:t>los reportes de Vigilancia consolidan validaciones, rechazos e incidencias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75.  </w:t>
      </w:r>
      <w:r>
        <w:rPr>
          <w:sz w:val="19"/>
        </w:rPr>
        <w:t>la política del navegador permite usar la cámara QR solo desde SIGA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76.  </w:t>
      </w:r>
      <w:r>
        <w:rPr>
          <w:sz w:val="19"/>
        </w:rPr>
        <w:t>el Coordinador asigna horarios visibles solo para el Docente y estudiantes matriculados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77.  </w:t>
      </w:r>
      <w:r>
        <w:rPr>
          <w:sz w:val="19"/>
        </w:rPr>
        <w:t>el Administrador controla los vínculos entre apoderados y estudiantes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78.  </w:t>
      </w:r>
      <w:r>
        <w:rPr>
          <w:sz w:val="19"/>
        </w:rPr>
        <w:t>Vigilancia registra ingresos por QR firmado sin exponer el padrón completo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79.  </w:t>
      </w:r>
      <w:r>
        <w:rPr>
          <w:sz w:val="19"/>
        </w:rPr>
        <w:t>un docente de empleabilidad importado aparece en los programas autorizados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80.  </w:t>
      </w:r>
      <w:r>
        <w:rPr>
          <w:sz w:val="19"/>
        </w:rPr>
        <w:t>la carga de empleabilidad acepta el Excel anterior y limita el acceso a clases asignadas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81.  </w:t>
      </w:r>
      <w:r>
        <w:rPr>
          <w:sz w:val="19"/>
        </w:rPr>
        <w:t>piloto Excel de diez estudiantes ficticios conserva datos y rechaza lotes duplicados sin importar parcialmente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82.  </w:t>
      </w:r>
      <w:r>
        <w:rPr>
          <w:sz w:val="19"/>
        </w:rPr>
        <w:t>las evidencias rechazan PDF con acciones o JavaScript embebido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83.  </w:t>
      </w:r>
      <w:r>
        <w:rPr>
          <w:sz w:val="19"/>
        </w:rPr>
        <w:t>la política de contenido no autoriza scripts de CDN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84.  </w:t>
      </w:r>
      <w:r>
        <w:rPr>
          <w:sz w:val="19"/>
        </w:rPr>
        <w:t>los textos ya no usan tamaños inferiores a 0.70rem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85.  </w:t>
      </w:r>
      <w:r>
        <w:rPr>
          <w:sz w:val="19"/>
        </w:rPr>
        <w:t>el acceso usa una imagen optimizada y publica el aviso de privacidad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86.  </w:t>
      </w:r>
      <w:r>
        <w:rPr>
          <w:sz w:val="19"/>
        </w:rPr>
        <w:t>el catálogo contiene seis semestres para los cuatro programas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87.  </w:t>
      </w:r>
      <w:r>
        <w:rPr>
          <w:sz w:val="19"/>
        </w:rPr>
        <w:t>las unidades se consultan únicamente por programa y semestre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88.  </w:t>
      </w:r>
      <w:r>
        <w:rPr>
          <w:sz w:val="19"/>
        </w:rPr>
        <w:t>el panel y las boletas comparten el mismo alcance docente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89.  </w:t>
      </w:r>
      <w:r>
        <w:rPr>
          <w:sz w:val="19"/>
        </w:rPr>
        <w:t>la asistencia aplica periodo de corrección y rechaza clases vacías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90.  </w:t>
      </w:r>
      <w:r>
        <w:rPr>
          <w:sz w:val="19"/>
        </w:rPr>
        <w:t>las salidas solo ofrecen estudiantes matriculados en la clase elegida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91.  </w:t>
      </w:r>
      <w:r>
        <w:rPr>
          <w:sz w:val="19"/>
        </w:rPr>
        <w:t>los reportes docentes validan fechas, curso, grupo, semestre y estado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92.  </w:t>
      </w:r>
      <w:r>
        <w:rPr>
          <w:sz w:val="19"/>
        </w:rPr>
        <w:t>todas las clases tienen un docente autorizado y matrículas del mismo programa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93.  </w:t>
      </w:r>
      <w:r>
        <w:rPr>
          <w:sz w:val="19"/>
        </w:rPr>
        <w:t>la asistencia almacenada no contiene duplicados y respeta el alcance de clase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94.  </w:t>
      </w:r>
      <w:r>
        <w:rPr>
          <w:sz w:val="19"/>
        </w:rPr>
        <w:t>buscar estudiantes no elimina matrículas seleccionadas de la misma clase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95.  </w:t>
      </w:r>
      <w:r>
        <w:rPr>
          <w:sz w:val="19"/>
        </w:rPr>
        <w:t>la búsqueda de vínculos encuentra nombres con y sin tilde sin cambiar las selecciones — Aprobada</w:t>
      </w:r>
    </w:p>
    <w:p>
      <w:pPr>
        <w:spacing w:after="40"/>
        <w:ind w:left="115" w:hanging="115"/>
      </w:pPr>
      <w:r>
        <w:rPr>
          <w:b/>
          <w:sz w:val="19"/>
        </w:rPr>
        <w:t xml:space="preserve">96.  </w:t>
      </w:r>
      <w:r>
        <w:rPr>
          <w:sz w:val="19"/>
        </w:rPr>
        <w:t>el foco de la barra lateral contrasta con los colores de fondo declarados — Aprobada</w:t>
      </w:r>
    </w:p>
    <w:p>
      <w:r>
        <w:br w:type="page"/>
      </w:r>
    </w:p>
    <w:p>
      <w:pPr>
        <w:pStyle w:val="Heading1"/>
      </w:pPr>
      <w:r>
        <w:t>Capturas de evidencias visuales</w:t>
      </w:r>
    </w:p>
    <w:p>
      <w:r>
        <w:t>Las siguientes capturas proceden de pruebas automatizadas con datos ficticios; no representan datos oficiales ni confirman todas las funciones de la plataforma.</w:t>
      </w:r>
    </w:p>
    <w:p>
      <w:pPr>
        <w:pStyle w:val="Heading2"/>
      </w:pPr>
      <w:r>
        <w:t>Acceso en vista móvil</w:t>
      </w:r>
    </w:p>
    <w:p>
      <w:r>
        <w:t>Pantalla de acceso con perfiles; ancho de prueba 375 píxeles.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6154522"/>
            <wp:docPr id="1" name="Picture 1" descr="Pantalla de acceso con perfiles; ancho de prueba 375 píxe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-mov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15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Vínculos familiares</w:t>
      </w:r>
    </w:p>
    <w:p>
      <w:r>
        <w:t>Ventana de selección y búsqueda con estudiantes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6671"/>
            <wp:docPr id="2" name="Picture 2" descr="Ventana de selección y búsqueda con estudiantes fictici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inculos-escrito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6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Matrícula en clases</w:t>
      </w:r>
    </w:p>
    <w:p>
      <w:r>
        <w:t>Ventana de selección de estudiantes ficticios y conservación de la selección.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034338"/>
            <wp:docPr id="3" name="Picture 3" descr="Ventana de selección de estudiantes ficticios y conservación de la selec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tricula-escrito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3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Archivos de respaldo de las evidencias</w:t>
      </w:r>
    </w:p>
    <w:p>
      <w:r>
        <w:t>El registro completo de ejecución, el resultado visual y las capturas originales se conservan en la carpeta de evidencias del proyecto. El resultado automatizado puede reproducirse con las pruebas del proyecto y almacenamiento temporal aislado.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