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851" w:rsidRDefault="00FB2A1A">
      <w:pPr>
        <w:rPr>
          <w:rFonts w:ascii="Times New Roman" w:hAnsi="Times New Roman" w:cs="Times New Roman"/>
        </w:rPr>
      </w:pPr>
      <w:r>
        <w:rPr>
          <w:rFonts w:ascii="Times New Roman" w:hAnsi="Times New Roman" w:cs="Times New Roman"/>
        </w:rPr>
        <w:t>Chris Hays</w:t>
      </w:r>
    </w:p>
    <w:p w:rsidR="00FB2A1A" w:rsidRDefault="00FB2A1A">
      <w:pPr>
        <w:rPr>
          <w:rFonts w:ascii="Times New Roman" w:hAnsi="Times New Roman" w:cs="Times New Roman"/>
        </w:rPr>
      </w:pPr>
      <w:r>
        <w:rPr>
          <w:rFonts w:ascii="Times New Roman" w:hAnsi="Times New Roman" w:cs="Times New Roman"/>
        </w:rPr>
        <w:t>Professor Kathryn Cooney</w:t>
      </w:r>
    </w:p>
    <w:p w:rsidR="00FB2A1A" w:rsidRDefault="00FB2A1A">
      <w:pPr>
        <w:rPr>
          <w:rFonts w:ascii="Times New Roman" w:hAnsi="Times New Roman" w:cs="Times New Roman"/>
        </w:rPr>
      </w:pPr>
      <w:r w:rsidRPr="00FB2A1A">
        <w:rPr>
          <w:rFonts w:ascii="Times New Roman" w:hAnsi="Times New Roman" w:cs="Times New Roman"/>
        </w:rPr>
        <w:t>MGMT 536 Spring 2018 Assignment 2 Local Economic Profile</w:t>
      </w:r>
    </w:p>
    <w:p w:rsidR="00FB2A1A" w:rsidRDefault="00FB2A1A">
      <w:pPr>
        <w:rPr>
          <w:rFonts w:ascii="Times New Roman" w:hAnsi="Times New Roman" w:cs="Times New Roman"/>
        </w:rPr>
      </w:pPr>
      <w:r>
        <w:rPr>
          <w:rFonts w:ascii="Times New Roman" w:hAnsi="Times New Roman" w:cs="Times New Roman"/>
        </w:rPr>
        <w:t>6 March 2018</w:t>
      </w:r>
    </w:p>
    <w:p w:rsidR="00FB2A1A" w:rsidRDefault="00D2470D" w:rsidP="00FB2A1A">
      <w:pPr>
        <w:jc w:val="center"/>
        <w:rPr>
          <w:rFonts w:ascii="Times New Roman" w:hAnsi="Times New Roman" w:cs="Times New Roman"/>
        </w:rPr>
      </w:pPr>
      <w:r>
        <w:rPr>
          <w:rFonts w:ascii="Times New Roman" w:hAnsi="Times New Roman" w:cs="Times New Roman"/>
        </w:rPr>
        <w:t xml:space="preserve">Sustained Neglect and Opportunities for </w:t>
      </w:r>
      <w:r w:rsidR="0014302C">
        <w:rPr>
          <w:rFonts w:ascii="Times New Roman" w:hAnsi="Times New Roman" w:cs="Times New Roman"/>
        </w:rPr>
        <w:t>Integrated</w:t>
      </w:r>
      <w:r w:rsidR="00E93BD0">
        <w:rPr>
          <w:rFonts w:ascii="Times New Roman" w:hAnsi="Times New Roman" w:cs="Times New Roman"/>
        </w:rPr>
        <w:t xml:space="preserve"> Anchor-Cluster Development Strategies in Washington D.C.’s Southwest </w:t>
      </w:r>
    </w:p>
    <w:p w:rsidR="00FB2A1A" w:rsidRDefault="00FB2A1A" w:rsidP="00FB2A1A">
      <w:pPr>
        <w:rPr>
          <w:rFonts w:ascii="Times New Roman" w:hAnsi="Times New Roman" w:cs="Times New Roman"/>
        </w:rPr>
      </w:pPr>
      <w:r>
        <w:rPr>
          <w:rFonts w:ascii="Times New Roman" w:hAnsi="Times New Roman" w:cs="Times New Roman"/>
        </w:rPr>
        <w:tab/>
        <w:t>If Washington D.C. is known for the</w:t>
      </w:r>
      <w:r w:rsidR="00FF4810">
        <w:rPr>
          <w:rFonts w:ascii="Times New Roman" w:hAnsi="Times New Roman" w:cs="Times New Roman"/>
        </w:rPr>
        <w:t xml:space="preserve"> stark east-west segregation between its white and black populations, the neighborhoods Bellevue, Washington Highlands, and Congress Heights in the far southwestern corner of the city are the most extreme examples of its </w:t>
      </w:r>
      <w:r w:rsidR="005A5501">
        <w:rPr>
          <w:rFonts w:ascii="Times New Roman" w:hAnsi="Times New Roman" w:cs="Times New Roman"/>
        </w:rPr>
        <w:t>segregation and poverty</w:t>
      </w:r>
      <w:r w:rsidR="00FF4810">
        <w:rPr>
          <w:rFonts w:ascii="Times New Roman" w:hAnsi="Times New Roman" w:cs="Times New Roman"/>
        </w:rPr>
        <w:t xml:space="preserve">. </w:t>
      </w:r>
      <w:r w:rsidR="007D63FE">
        <w:rPr>
          <w:rFonts w:ascii="Times New Roman" w:hAnsi="Times New Roman" w:cs="Times New Roman"/>
        </w:rPr>
        <w:t>Bordering Maryland on the east, t</w:t>
      </w:r>
      <w:r w:rsidR="00FF4810">
        <w:rPr>
          <w:rFonts w:ascii="Times New Roman" w:hAnsi="Times New Roman" w:cs="Times New Roman"/>
        </w:rPr>
        <w:t xml:space="preserve">he region is set apart from the rest of the city by major highways, I-295 to the west, and Suitland Parkway to the north. </w:t>
      </w:r>
      <w:r w:rsidR="007D63FE">
        <w:rPr>
          <w:rFonts w:ascii="Times New Roman" w:hAnsi="Times New Roman" w:cs="Times New Roman"/>
        </w:rPr>
        <w:t xml:space="preserve">The U.S. Coast Guard Headquarters is located </w:t>
      </w:r>
      <w:r w:rsidR="00B01010">
        <w:rPr>
          <w:rFonts w:ascii="Times New Roman" w:hAnsi="Times New Roman" w:cs="Times New Roman"/>
        </w:rPr>
        <w:t>to its northwest</w:t>
      </w:r>
      <w:r w:rsidR="007D63FE">
        <w:rPr>
          <w:rFonts w:ascii="Times New Roman" w:hAnsi="Times New Roman" w:cs="Times New Roman"/>
        </w:rPr>
        <w:t>, while D.C.’s major joint Navy and Air Force military base, Anacostia-</w:t>
      </w:r>
      <w:proofErr w:type="spellStart"/>
      <w:r w:rsidR="007D63FE">
        <w:rPr>
          <w:rFonts w:ascii="Times New Roman" w:hAnsi="Times New Roman" w:cs="Times New Roman"/>
        </w:rPr>
        <w:t>Bolling</w:t>
      </w:r>
      <w:proofErr w:type="spellEnd"/>
      <w:r w:rsidR="007D63FE">
        <w:rPr>
          <w:rFonts w:ascii="Times New Roman" w:hAnsi="Times New Roman" w:cs="Times New Roman"/>
        </w:rPr>
        <w:t>, as well as the U.S. Naval Research Laboratory are located just on the other side of I-295. A</w:t>
      </w:r>
      <w:r w:rsidR="009E5528">
        <w:rPr>
          <w:rFonts w:ascii="Times New Roman" w:hAnsi="Times New Roman" w:cs="Times New Roman"/>
        </w:rPr>
        <w:t>long with the major military institutions, a</w:t>
      </w:r>
      <w:r w:rsidR="007D63FE">
        <w:rPr>
          <w:rFonts w:ascii="Times New Roman" w:hAnsi="Times New Roman" w:cs="Times New Roman"/>
        </w:rPr>
        <w:t xml:space="preserve"> slew of government-run </w:t>
      </w:r>
      <w:r w:rsidR="009E5528">
        <w:rPr>
          <w:rFonts w:ascii="Times New Roman" w:hAnsi="Times New Roman" w:cs="Times New Roman"/>
        </w:rPr>
        <w:t xml:space="preserve">shopping and lifestyle amenities are located on the periphery of the neighborhoods. The region contains about forty-thousand residents and two hospitals. There are almost no </w:t>
      </w:r>
      <w:r w:rsidR="00B01010">
        <w:rPr>
          <w:rFonts w:ascii="Times New Roman" w:hAnsi="Times New Roman" w:cs="Times New Roman"/>
        </w:rPr>
        <w:t xml:space="preserve">shops besides the gas stations and convenience stores sprinkled through the region. </w:t>
      </w:r>
      <w:r w:rsidR="005A5501">
        <w:rPr>
          <w:rFonts w:ascii="Times New Roman" w:hAnsi="Times New Roman" w:cs="Times New Roman"/>
        </w:rPr>
        <w:t xml:space="preserve">The Green Line of the Metro stops in Washington Heights, and a network of buses overlays the rest of the area. </w:t>
      </w:r>
      <w:r w:rsidR="008E0C62">
        <w:rPr>
          <w:rFonts w:ascii="Times New Roman" w:hAnsi="Times New Roman" w:cs="Times New Roman"/>
        </w:rPr>
        <w:t>I chose to examine thirteen census tracts in an</w:t>
      </w:r>
      <w:r w:rsidR="005A5501">
        <w:rPr>
          <w:rFonts w:ascii="Times New Roman" w:hAnsi="Times New Roman" w:cs="Times New Roman"/>
        </w:rPr>
        <w:t>d</w:t>
      </w:r>
      <w:r w:rsidR="008E0C62">
        <w:rPr>
          <w:rFonts w:ascii="Times New Roman" w:hAnsi="Times New Roman" w:cs="Times New Roman"/>
        </w:rPr>
        <w:t xml:space="preserve"> around Bellevue, Washington Highlands, and Congress Heights because of their shared proximity to military institutions</w:t>
      </w:r>
      <w:r w:rsidR="005A5501">
        <w:rPr>
          <w:rFonts w:ascii="Times New Roman" w:hAnsi="Times New Roman" w:cs="Times New Roman"/>
        </w:rPr>
        <w:t xml:space="preserve"> </w:t>
      </w:r>
      <w:r w:rsidR="0014302C">
        <w:rPr>
          <w:rFonts w:ascii="Times New Roman" w:hAnsi="Times New Roman" w:cs="Times New Roman"/>
        </w:rPr>
        <w:t>and similar demographic, social and economic characteristics</w:t>
      </w:r>
      <w:r w:rsidR="005A5501">
        <w:rPr>
          <w:rFonts w:ascii="Times New Roman" w:hAnsi="Times New Roman" w:cs="Times New Roman"/>
        </w:rPr>
        <w:t xml:space="preserve">. </w:t>
      </w:r>
      <w:r w:rsidR="00490DCC">
        <w:rPr>
          <w:rFonts w:ascii="Times New Roman" w:hAnsi="Times New Roman" w:cs="Times New Roman"/>
        </w:rPr>
        <w:t xml:space="preserve">The story of change over time in the neighborhoods is a story of neglect, as wages have stagnated and unemployment has remained stubbornly high. </w:t>
      </w:r>
      <w:r w:rsidR="00B01010">
        <w:rPr>
          <w:rFonts w:ascii="Times New Roman" w:hAnsi="Times New Roman" w:cs="Times New Roman"/>
        </w:rPr>
        <w:t xml:space="preserve">In the following economic base analysis, I will discuss the region’s demographic, economic and social </w:t>
      </w:r>
      <w:r w:rsidR="00B01010">
        <w:rPr>
          <w:rFonts w:ascii="Times New Roman" w:hAnsi="Times New Roman" w:cs="Times New Roman"/>
        </w:rPr>
        <w:lastRenderedPageBreak/>
        <w:t xml:space="preserve">characteristics, describe the major sources of employment in the neighborhoods compared to D.C. as a whole, and analyze how </w:t>
      </w:r>
      <w:r w:rsidR="00C7612A">
        <w:rPr>
          <w:rFonts w:ascii="Times New Roman" w:hAnsi="Times New Roman" w:cs="Times New Roman"/>
        </w:rPr>
        <w:t>anchor-based and traded-sector economic growth can be merged to bring much-needed stable, well-paying employment to this part of the city.</w:t>
      </w:r>
    </w:p>
    <w:p w:rsidR="00B01010" w:rsidRDefault="00B01010" w:rsidP="00FB2A1A">
      <w:pPr>
        <w:rPr>
          <w:rFonts w:ascii="Times New Roman" w:hAnsi="Times New Roman" w:cs="Times New Roman"/>
        </w:rPr>
      </w:pPr>
      <w:r>
        <w:rPr>
          <w:rFonts w:ascii="Times New Roman" w:hAnsi="Times New Roman" w:cs="Times New Roman"/>
        </w:rPr>
        <w:tab/>
        <w:t xml:space="preserve">William Julius Wilson’s </w:t>
      </w:r>
      <w:r w:rsidR="008E0C62">
        <w:rPr>
          <w:rFonts w:ascii="Times New Roman" w:hAnsi="Times New Roman" w:cs="Times New Roman"/>
        </w:rPr>
        <w:t xml:space="preserve">descriptions of poor black communities in South Side Chicago </w:t>
      </w:r>
      <w:r w:rsidR="005A5501">
        <w:rPr>
          <w:rFonts w:ascii="Times New Roman" w:hAnsi="Times New Roman" w:cs="Times New Roman"/>
        </w:rPr>
        <w:t xml:space="preserve">in the ’90s </w:t>
      </w:r>
      <w:r w:rsidR="008E0C62">
        <w:rPr>
          <w:rFonts w:ascii="Times New Roman" w:hAnsi="Times New Roman" w:cs="Times New Roman"/>
        </w:rPr>
        <w:t xml:space="preserve">resonate with </w:t>
      </w:r>
      <w:r w:rsidR="005A5501">
        <w:rPr>
          <w:rFonts w:ascii="Times New Roman" w:hAnsi="Times New Roman" w:cs="Times New Roman"/>
        </w:rPr>
        <w:t xml:space="preserve">the demographic profile of southwest D.C. today. </w:t>
      </w:r>
      <w:r w:rsidR="00490DCC">
        <w:rPr>
          <w:rFonts w:ascii="Times New Roman" w:hAnsi="Times New Roman" w:cs="Times New Roman"/>
        </w:rPr>
        <w:t xml:space="preserve">The region is extremely homogeneous. Ninety-seven percent of the residents of the neighborhoods identify as black or African American, while only about one percent identify as white. </w:t>
      </w:r>
      <w:r w:rsidR="00E06A35">
        <w:rPr>
          <w:rFonts w:ascii="Times New Roman" w:hAnsi="Times New Roman" w:cs="Times New Roman"/>
        </w:rPr>
        <w:t>Over the decade between 2000 and 2010, the area’s white population grew from 0.8 percent to 1.1 percent. Its Hispanic population grew at a similar rate, from 0.8 percent to 1.4 percent. In 2010, about forty-two percent of its population was under twenty-five years old, a slight decrease from t</w:t>
      </w:r>
      <w:r w:rsidR="009F362E">
        <w:rPr>
          <w:rFonts w:ascii="Times New Roman" w:hAnsi="Times New Roman" w:cs="Times New Roman"/>
        </w:rPr>
        <w:t xml:space="preserve">he forty-seven percent of 2010, which is high compared to the thirty-three percent of individuals under 25 nationally. </w:t>
      </w:r>
      <w:r w:rsidR="00D2470D">
        <w:rPr>
          <w:rFonts w:ascii="Times New Roman" w:hAnsi="Times New Roman" w:cs="Times New Roman"/>
        </w:rPr>
        <w:t xml:space="preserve">Housing patterns have remained similarly consistent. </w:t>
      </w:r>
      <w:r w:rsidR="00E93BD0">
        <w:rPr>
          <w:rFonts w:ascii="Times New Roman" w:hAnsi="Times New Roman" w:cs="Times New Roman"/>
        </w:rPr>
        <w:t xml:space="preserve">Fewer people are living in each household, shifting from 2.7 to 2.4 individuals per household in owner-occupied homes, with a smaller 0.1 percent shift from 2.6 to 2.5 people per household in renter-occupied homes. Across both time points, more than three quarters of all residents of southwest D.C. are renters. </w:t>
      </w:r>
      <w:r w:rsidR="00162EF8">
        <w:rPr>
          <w:rFonts w:ascii="Times New Roman" w:hAnsi="Times New Roman" w:cs="Times New Roman"/>
        </w:rPr>
        <w:t>Educational attainment is l</w:t>
      </w:r>
      <w:r w:rsidR="00B45EF1">
        <w:rPr>
          <w:rFonts w:ascii="Times New Roman" w:hAnsi="Times New Roman" w:cs="Times New Roman"/>
        </w:rPr>
        <w:t xml:space="preserve">ow; only about ten percent of adults twenty-five </w:t>
      </w:r>
      <w:r w:rsidR="00162EF8">
        <w:rPr>
          <w:rFonts w:ascii="Times New Roman" w:hAnsi="Times New Roman" w:cs="Times New Roman"/>
        </w:rPr>
        <w:t xml:space="preserve">or older have a Bachelor’s degree, </w:t>
      </w:r>
      <w:r w:rsidR="00B45EF1">
        <w:rPr>
          <w:rFonts w:ascii="Times New Roman" w:hAnsi="Times New Roman" w:cs="Times New Roman"/>
        </w:rPr>
        <w:t xml:space="preserve">and twenty percent have not finished high school at all. The neighborhoods have seen gains over the ten years after 2000, however, since only five percent had college degrees in 2000, and more than thirty percent hadn’t finished high school. </w:t>
      </w:r>
      <w:r w:rsidR="00E06A35">
        <w:rPr>
          <w:rFonts w:ascii="Times New Roman" w:hAnsi="Times New Roman" w:cs="Times New Roman"/>
        </w:rPr>
        <w:t xml:space="preserve">Over the span of ten years, the population in the neighborhoods has dropped by less than four hundred, </w:t>
      </w:r>
      <w:r w:rsidR="00D2470D">
        <w:rPr>
          <w:rFonts w:ascii="Times New Roman" w:hAnsi="Times New Roman" w:cs="Times New Roman"/>
        </w:rPr>
        <w:t xml:space="preserve">and </w:t>
      </w:r>
      <w:r w:rsidR="00E06A35">
        <w:rPr>
          <w:rFonts w:ascii="Times New Roman" w:hAnsi="Times New Roman" w:cs="Times New Roman"/>
        </w:rPr>
        <w:t xml:space="preserve">its race, age and ethnicity characteristics generally reflect stability across almost every metric. </w:t>
      </w:r>
    </w:p>
    <w:p w:rsidR="00A87064" w:rsidRDefault="00B45EF1" w:rsidP="00FB2A1A">
      <w:pPr>
        <w:rPr>
          <w:rFonts w:ascii="Times New Roman" w:hAnsi="Times New Roman" w:cs="Times New Roman"/>
        </w:rPr>
      </w:pPr>
      <w:r>
        <w:rPr>
          <w:rFonts w:ascii="Times New Roman" w:hAnsi="Times New Roman" w:cs="Times New Roman"/>
        </w:rPr>
        <w:tab/>
        <w:t>One of the most striking statistics coming out of the two census time points for Bellevue, Washington Highlands and Congress Heights was family composition and the rate of single-</w:t>
      </w:r>
      <w:r>
        <w:rPr>
          <w:rFonts w:ascii="Times New Roman" w:hAnsi="Times New Roman" w:cs="Times New Roman"/>
        </w:rPr>
        <w:lastRenderedPageBreak/>
        <w:t xml:space="preserve">motherhood. More than three quarters of all families with children are </w:t>
      </w:r>
      <w:r w:rsidR="0014302C">
        <w:rPr>
          <w:rFonts w:ascii="Times New Roman" w:hAnsi="Times New Roman" w:cs="Times New Roman"/>
        </w:rPr>
        <w:t>composed of single mothers</w:t>
      </w:r>
      <w:r>
        <w:rPr>
          <w:rFonts w:ascii="Times New Roman" w:hAnsi="Times New Roman" w:cs="Times New Roman"/>
        </w:rPr>
        <w:t>. This number has increased</w:t>
      </w:r>
      <w:r w:rsidR="00A87064">
        <w:rPr>
          <w:rFonts w:ascii="Times New Roman" w:hAnsi="Times New Roman" w:cs="Times New Roman"/>
        </w:rPr>
        <w:t xml:space="preserve"> by a margin of five percentage points</w:t>
      </w:r>
      <w:r>
        <w:rPr>
          <w:rFonts w:ascii="Times New Roman" w:hAnsi="Times New Roman" w:cs="Times New Roman"/>
        </w:rPr>
        <w:t xml:space="preserve"> over the span between 2000 and 2010, unlike many other metrics indicating poverty </w:t>
      </w:r>
      <w:r w:rsidR="00A87064">
        <w:rPr>
          <w:rFonts w:ascii="Times New Roman" w:hAnsi="Times New Roman" w:cs="Times New Roman"/>
        </w:rPr>
        <w:t>in the neighborhoods that have decreased slightly over the decade. Only about fifteen percent of families living in the three neighborhoods were composed of married couples. [WJW commentary here]. In fact, the plurality of residents of the southwest district that I researched are single mothers living in rented homes.</w:t>
      </w:r>
    </w:p>
    <w:p w:rsidR="00B45EF1" w:rsidRDefault="00A87064" w:rsidP="00FB2A1A">
      <w:pPr>
        <w:rPr>
          <w:rFonts w:ascii="Times New Roman" w:hAnsi="Times New Roman" w:cs="Times New Roman"/>
        </w:rPr>
      </w:pPr>
      <w:r>
        <w:rPr>
          <w:rFonts w:ascii="Times New Roman" w:hAnsi="Times New Roman" w:cs="Times New Roman"/>
        </w:rPr>
        <w:tab/>
        <w:t>The average resident works in a sales, office or service occupation, with unchanging levels of employment that is about thirty-three percent sales and office occupations and twenty-five percent service occu</w:t>
      </w:r>
      <w:r w:rsidR="00A41D8F">
        <w:rPr>
          <w:rFonts w:ascii="Times New Roman" w:hAnsi="Times New Roman" w:cs="Times New Roman"/>
        </w:rPr>
        <w:t xml:space="preserve">pations. The third-largest occupation sector, including management, and professional occupations, comprised about twenty-four percent of the workforce across both time points. All other occupation sectors comprised less than ten percent of the workforce, including the sector including construction and manufacturing. </w:t>
      </w:r>
      <w:r w:rsidR="002A4CA4">
        <w:rPr>
          <w:rFonts w:ascii="Times New Roman" w:hAnsi="Times New Roman" w:cs="Times New Roman"/>
        </w:rPr>
        <w:t xml:space="preserve">As residents of Bellevue, Washington Highlands and Congress Heights have been unable to get professional and managerial jobs, they have also faced rampant unemployment. Twenty percent of working-age residents in the labor force were unemployed in 2010, compared to twelve percent in 2000. This statistic may be misleading, however, since unemployment nationally hit a thirty-year low in 2000 in a strong national economic period compared to the recession-era unemployment following the 2007 housing market crash. Even so, the percentage of people receiving public assistance has decreased from seventeen to fourteen percent of the residents. The average amount of money in 2010 dollars has also decreased, from about $4,200 in 2000 to $3,800 in 2010. </w:t>
      </w:r>
      <w:r w:rsidR="00A41D8F">
        <w:rPr>
          <w:rFonts w:ascii="Times New Roman" w:hAnsi="Times New Roman" w:cs="Times New Roman"/>
        </w:rPr>
        <w:t>Stagnant occupations and unemployment have led to stagnating wages. Median income in 2000 was $23,000, or about $30,000 in 2010 dollars</w:t>
      </w:r>
      <w:r w:rsidR="002A4CA4">
        <w:rPr>
          <w:rFonts w:ascii="Times New Roman" w:hAnsi="Times New Roman" w:cs="Times New Roman"/>
        </w:rPr>
        <w:t>, while in 2010, median income was about $30,800</w:t>
      </w:r>
      <w:r w:rsidR="00A41D8F">
        <w:rPr>
          <w:rFonts w:ascii="Times New Roman" w:hAnsi="Times New Roman" w:cs="Times New Roman"/>
        </w:rPr>
        <w:t xml:space="preserve">. </w:t>
      </w:r>
      <w:r w:rsidR="00A41D8F">
        <w:rPr>
          <w:rFonts w:ascii="Times New Roman" w:hAnsi="Times New Roman" w:cs="Times New Roman"/>
        </w:rPr>
        <w:lastRenderedPageBreak/>
        <w:t xml:space="preserve">Accounting for inflation, residents of the three neighborhoods have seen about a one-thousand dollar increase in their real wages over the ten years between 2000 and 2010. Poverty is both deep and wide in the neighborhoods; In 2000, twenty seven percent of residents were living under $10,000 a year, and that number has only decreased to about 19%, even as $10,000 is worth significantly less in 2010 than it was worth in 2000. In both 2010 and 2000, about thirty-seven percent of individuals were living in poverty, which is almost twice the national average. </w:t>
      </w:r>
    </w:p>
    <w:p w:rsidR="009F362E" w:rsidRDefault="009F362E" w:rsidP="00FB2A1A">
      <w:pPr>
        <w:rPr>
          <w:rFonts w:ascii="Times New Roman" w:hAnsi="Times New Roman" w:cs="Times New Roman"/>
        </w:rPr>
      </w:pPr>
      <w:r>
        <w:rPr>
          <w:rFonts w:ascii="Times New Roman" w:hAnsi="Times New Roman" w:cs="Times New Roman"/>
        </w:rPr>
        <w:tab/>
      </w:r>
      <w:r w:rsidR="0014302C">
        <w:rPr>
          <w:rFonts w:ascii="Times New Roman" w:hAnsi="Times New Roman" w:cs="Times New Roman"/>
        </w:rPr>
        <w:t xml:space="preserve">The key observations motivating my investigation into these particular neighborhoods are the contrast between the seeming rich sources of employment in government jobs </w:t>
      </w:r>
      <w:r w:rsidR="006A1EFF">
        <w:rPr>
          <w:rFonts w:ascii="Times New Roman" w:hAnsi="Times New Roman" w:cs="Times New Roman"/>
        </w:rPr>
        <w:t xml:space="preserve">as well as high-wage traded sector jobs </w:t>
      </w:r>
      <w:r w:rsidR="0014302C">
        <w:rPr>
          <w:rFonts w:ascii="Times New Roman" w:hAnsi="Times New Roman" w:cs="Times New Roman"/>
        </w:rPr>
        <w:t xml:space="preserve">and the stubborn poverty of the area over time. </w:t>
      </w:r>
      <w:r w:rsidR="00D74794">
        <w:rPr>
          <w:rFonts w:ascii="Times New Roman" w:hAnsi="Times New Roman" w:cs="Times New Roman"/>
        </w:rPr>
        <w:t>A</w:t>
      </w:r>
      <w:r w:rsidR="006A1EFF">
        <w:rPr>
          <w:rFonts w:ascii="Times New Roman" w:hAnsi="Times New Roman" w:cs="Times New Roman"/>
        </w:rPr>
        <w:t xml:space="preserve">n analysis of </w:t>
      </w:r>
      <w:r w:rsidR="00D74794">
        <w:rPr>
          <w:rFonts w:ascii="Times New Roman" w:hAnsi="Times New Roman" w:cs="Times New Roman"/>
        </w:rPr>
        <w:t>cross-section</w:t>
      </w:r>
      <w:r w:rsidR="006A1EFF">
        <w:rPr>
          <w:rFonts w:ascii="Times New Roman" w:hAnsi="Times New Roman" w:cs="Times New Roman"/>
        </w:rPr>
        <w:t>al composition of the economy and</w:t>
      </w:r>
      <w:r w:rsidR="00D74794">
        <w:rPr>
          <w:rFonts w:ascii="Times New Roman" w:hAnsi="Times New Roman" w:cs="Times New Roman"/>
        </w:rPr>
        <w:t xml:space="preserve"> discussion </w:t>
      </w:r>
      <w:r w:rsidR="006A1EFF">
        <w:rPr>
          <w:rFonts w:ascii="Times New Roman" w:hAnsi="Times New Roman" w:cs="Times New Roman"/>
        </w:rPr>
        <w:t xml:space="preserve">of regional specialization will help illustrate the dynamic between these neighborhoods, the city, the metropolitan area, and the nation as a whole. The Washington D.C. metropolitan area, which covers Northern Virginia and most of Maryland including Baltimore, is one of the wealthiest in the country. Absolute annual wages for the region are third highest in the country [cite cluster mapping], while </w:t>
      </w:r>
      <w:r w:rsidR="00006A8F">
        <w:rPr>
          <w:rFonts w:ascii="Times New Roman" w:hAnsi="Times New Roman" w:cs="Times New Roman"/>
        </w:rPr>
        <w:t xml:space="preserve">absolute GDP per capita is seventh highest in the country. Growth has been strong for the region (with a GDP growth rate of 3.86 percent between 2001 and 2010 which is in the top third of growth rates for metropolitan regions). The metropolitan area’s labor specialization is the highest in the country in growth and absolute specialization with a 1.20% growth in labor specialization </w:t>
      </w:r>
      <w:r w:rsidR="00CB319F">
        <w:rPr>
          <w:rFonts w:ascii="Times New Roman" w:hAnsi="Times New Roman" w:cs="Times New Roman"/>
        </w:rPr>
        <w:t>and almost 67 percent of traded employment is in D.C.’s strong clusters.</w:t>
      </w:r>
    </w:p>
    <w:p w:rsidR="00CB319F" w:rsidRDefault="00CB319F" w:rsidP="00FB2A1A">
      <w:pPr>
        <w:rPr>
          <w:rFonts w:ascii="Times New Roman" w:hAnsi="Times New Roman" w:cs="Times New Roman"/>
        </w:rPr>
      </w:pPr>
      <w:r>
        <w:rPr>
          <w:rFonts w:ascii="Times New Roman" w:hAnsi="Times New Roman" w:cs="Times New Roman"/>
        </w:rPr>
        <w:tab/>
      </w:r>
      <w:r w:rsidR="0033005E">
        <w:rPr>
          <w:rFonts w:ascii="Times New Roman" w:hAnsi="Times New Roman" w:cs="Times New Roman"/>
        </w:rPr>
        <w:t>Broadly, Business Services is the largest cluster in the city, with half-a-million people employed in the sector in 2010 and a locati</w:t>
      </w:r>
      <w:r w:rsidR="00C11F99">
        <w:rPr>
          <w:rFonts w:ascii="Times New Roman" w:hAnsi="Times New Roman" w:cs="Times New Roman"/>
        </w:rPr>
        <w:t>on quotient of 1.66 in</w:t>
      </w:r>
      <w:r w:rsidR="0033005E">
        <w:rPr>
          <w:rFonts w:ascii="Times New Roman" w:hAnsi="Times New Roman" w:cs="Times New Roman"/>
        </w:rPr>
        <w:t xml:space="preserve"> 2010</w:t>
      </w:r>
      <w:r w:rsidR="00C11F99">
        <w:rPr>
          <w:rFonts w:ascii="Times New Roman" w:hAnsi="Times New Roman" w:cs="Times New Roman"/>
        </w:rPr>
        <w:t xml:space="preserve">. Education and knowledge creation is the second largest cluster in the metropolitan area, with more than 200,000 people employed in the sector and a location quotient of 1.98. Financial services, marketing and </w:t>
      </w:r>
      <w:r w:rsidR="00C11F99">
        <w:rPr>
          <w:rFonts w:ascii="Times New Roman" w:hAnsi="Times New Roman" w:cs="Times New Roman"/>
        </w:rPr>
        <w:lastRenderedPageBreak/>
        <w:t>communications each have large shares of employment. Within its Business Services cluster, Computer Services and Consulting are by far the largest sources of growth, contributing in large part to the relatively high growth rate and wages in the region, with more than 80,000 and 50,000 new jobs created for each sub</w:t>
      </w:r>
      <w:r w:rsidR="000B289C">
        <w:rPr>
          <w:rFonts w:ascii="Times New Roman" w:hAnsi="Times New Roman" w:cs="Times New Roman"/>
        </w:rPr>
        <w:t>-</w:t>
      </w:r>
      <w:r w:rsidR="00C11F99">
        <w:rPr>
          <w:rFonts w:ascii="Times New Roman" w:hAnsi="Times New Roman" w:cs="Times New Roman"/>
        </w:rPr>
        <w:t>cluster respectively between 2000 and 2010.</w:t>
      </w:r>
      <w:r w:rsidR="00076D24">
        <w:rPr>
          <w:rFonts w:ascii="Times New Roman" w:hAnsi="Times New Roman" w:cs="Times New Roman"/>
        </w:rPr>
        <w:t xml:space="preserve"> </w:t>
      </w:r>
      <w:r w:rsidR="000B289C">
        <w:rPr>
          <w:rFonts w:ascii="Times New Roman" w:hAnsi="Times New Roman" w:cs="Times New Roman"/>
        </w:rPr>
        <w:t xml:space="preserve">Research and development is a cross-sectoral strength of the D.C. metropolitan region. </w:t>
      </w:r>
      <w:r w:rsidR="00364405">
        <w:rPr>
          <w:rFonts w:ascii="Times New Roman" w:hAnsi="Times New Roman" w:cs="Times New Roman"/>
        </w:rPr>
        <w:t>Research and development expenditures have remained 3</w:t>
      </w:r>
      <w:r w:rsidR="00364405" w:rsidRPr="00364405">
        <w:rPr>
          <w:rFonts w:ascii="Times New Roman" w:hAnsi="Times New Roman" w:cs="Times New Roman"/>
          <w:vertAlign w:val="superscript"/>
        </w:rPr>
        <w:t>rd</w:t>
      </w:r>
      <w:r w:rsidR="00364405">
        <w:rPr>
          <w:rFonts w:ascii="Times New Roman" w:hAnsi="Times New Roman" w:cs="Times New Roman"/>
        </w:rPr>
        <w:t xml:space="preserve"> highest in the country and in growth. Similarly, the metro area is the fifth highest concentration in venture capital in the country. </w:t>
      </w:r>
      <w:bookmarkStart w:id="0" w:name="_GoBack"/>
      <w:bookmarkEnd w:id="0"/>
    </w:p>
    <w:p w:rsidR="000B289C" w:rsidRDefault="000B289C" w:rsidP="00FB2A1A">
      <w:pPr>
        <w:rPr>
          <w:rFonts w:ascii="Times New Roman" w:hAnsi="Times New Roman" w:cs="Times New Roman"/>
        </w:rPr>
      </w:pPr>
      <w:r>
        <w:rPr>
          <w:rFonts w:ascii="Times New Roman" w:hAnsi="Times New Roman" w:cs="Times New Roman"/>
        </w:rPr>
        <w:tab/>
        <w:t xml:space="preserve">Narrowing in on the city itself, Washington D.C. has somewhat more moderate workforce specialization. For instance, Business Services have a location quotient of 1.24 in the city itself compared to the 1.66 of the metropolitan region. [More stuff about labor specialization in the city based on three-digit industries]. </w:t>
      </w:r>
    </w:p>
    <w:p w:rsidR="000B289C" w:rsidRPr="00FB2A1A" w:rsidRDefault="000B289C" w:rsidP="00FB2A1A">
      <w:pPr>
        <w:rPr>
          <w:rFonts w:ascii="Times New Roman" w:hAnsi="Times New Roman" w:cs="Times New Roman"/>
        </w:rPr>
      </w:pPr>
      <w:r>
        <w:rPr>
          <w:rFonts w:ascii="Times New Roman" w:hAnsi="Times New Roman" w:cs="Times New Roman"/>
        </w:rPr>
        <w:tab/>
        <w:t xml:space="preserve">Growth in </w:t>
      </w:r>
    </w:p>
    <w:sectPr w:rsidR="000B289C" w:rsidRPr="00FB2A1A" w:rsidSect="001450B2">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27F3" w:rsidRDefault="006D27F3" w:rsidP="00C11F99">
      <w:pPr>
        <w:spacing w:line="240" w:lineRule="auto"/>
      </w:pPr>
      <w:r>
        <w:separator/>
      </w:r>
    </w:p>
  </w:endnote>
  <w:endnote w:type="continuationSeparator" w:id="0">
    <w:p w:rsidR="006D27F3" w:rsidRDefault="006D27F3" w:rsidP="00C11F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27F3" w:rsidRDefault="006D27F3" w:rsidP="00C11F99">
      <w:pPr>
        <w:spacing w:line="240" w:lineRule="auto"/>
      </w:pPr>
      <w:r>
        <w:separator/>
      </w:r>
    </w:p>
  </w:footnote>
  <w:footnote w:type="continuationSeparator" w:id="0">
    <w:p w:rsidR="006D27F3" w:rsidRDefault="006D27F3" w:rsidP="00C11F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86702080"/>
      <w:docPartObj>
        <w:docPartGallery w:val="Page Numbers (Top of Page)"/>
        <w:docPartUnique/>
      </w:docPartObj>
    </w:sdtPr>
    <w:sdtContent>
      <w:p w:rsidR="00C11F99" w:rsidRDefault="00C11F99" w:rsidP="005E56B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11F99" w:rsidRDefault="00C11F99" w:rsidP="00C11F9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402149779"/>
      <w:docPartObj>
        <w:docPartGallery w:val="Page Numbers (Top of Page)"/>
        <w:docPartUnique/>
      </w:docPartObj>
    </w:sdtPr>
    <w:sdtContent>
      <w:p w:rsidR="00C11F99" w:rsidRPr="00C11F99" w:rsidRDefault="00C11F99" w:rsidP="005E56BD">
        <w:pPr>
          <w:pStyle w:val="Header"/>
          <w:framePr w:wrap="none" w:vAnchor="text" w:hAnchor="margin" w:xAlign="right" w:y="1"/>
          <w:rPr>
            <w:rStyle w:val="PageNumber"/>
            <w:rFonts w:ascii="Times New Roman" w:hAnsi="Times New Roman" w:cs="Times New Roman"/>
          </w:rPr>
        </w:pPr>
        <w:r>
          <w:rPr>
            <w:rStyle w:val="PageNumber"/>
            <w:rFonts w:ascii="Times New Roman" w:hAnsi="Times New Roman" w:cs="Times New Roman"/>
          </w:rPr>
          <w:t xml:space="preserve"> Hays </w:t>
        </w:r>
        <w:r w:rsidRPr="00C11F99">
          <w:rPr>
            <w:rStyle w:val="PageNumber"/>
            <w:rFonts w:ascii="Times New Roman" w:hAnsi="Times New Roman" w:cs="Times New Roman"/>
          </w:rPr>
          <w:fldChar w:fldCharType="begin"/>
        </w:r>
        <w:r w:rsidRPr="00C11F99">
          <w:rPr>
            <w:rStyle w:val="PageNumber"/>
            <w:rFonts w:ascii="Times New Roman" w:hAnsi="Times New Roman" w:cs="Times New Roman"/>
          </w:rPr>
          <w:instrText xml:space="preserve"> PAGE </w:instrText>
        </w:r>
        <w:r w:rsidRPr="00C11F99">
          <w:rPr>
            <w:rStyle w:val="PageNumber"/>
            <w:rFonts w:ascii="Times New Roman" w:hAnsi="Times New Roman" w:cs="Times New Roman"/>
          </w:rPr>
          <w:fldChar w:fldCharType="separate"/>
        </w:r>
        <w:r w:rsidRPr="00C11F99">
          <w:rPr>
            <w:rStyle w:val="PageNumber"/>
            <w:rFonts w:ascii="Times New Roman" w:hAnsi="Times New Roman" w:cs="Times New Roman"/>
            <w:noProof/>
          </w:rPr>
          <w:t>1</w:t>
        </w:r>
        <w:r w:rsidRPr="00C11F99">
          <w:rPr>
            <w:rStyle w:val="PageNumber"/>
            <w:rFonts w:ascii="Times New Roman" w:hAnsi="Times New Roman" w:cs="Times New Roman"/>
          </w:rPr>
          <w:fldChar w:fldCharType="end"/>
        </w:r>
      </w:p>
    </w:sdtContent>
  </w:sdt>
  <w:p w:rsidR="00C11F99" w:rsidRDefault="00C11F99" w:rsidP="00C11F99">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1A"/>
    <w:rsid w:val="00006A8F"/>
    <w:rsid w:val="00076D24"/>
    <w:rsid w:val="000B289C"/>
    <w:rsid w:val="0014302C"/>
    <w:rsid w:val="001450B2"/>
    <w:rsid w:val="00162EF8"/>
    <w:rsid w:val="002A4CA4"/>
    <w:rsid w:val="0033005E"/>
    <w:rsid w:val="00364405"/>
    <w:rsid w:val="00490DCC"/>
    <w:rsid w:val="005A5501"/>
    <w:rsid w:val="00637532"/>
    <w:rsid w:val="006A1EFF"/>
    <w:rsid w:val="006D27F3"/>
    <w:rsid w:val="007D63FE"/>
    <w:rsid w:val="00847F9F"/>
    <w:rsid w:val="008E0C62"/>
    <w:rsid w:val="009E5528"/>
    <w:rsid w:val="009F362E"/>
    <w:rsid w:val="00A41D8F"/>
    <w:rsid w:val="00A87064"/>
    <w:rsid w:val="00AA0DD5"/>
    <w:rsid w:val="00B01010"/>
    <w:rsid w:val="00B45EF1"/>
    <w:rsid w:val="00C11F99"/>
    <w:rsid w:val="00C7612A"/>
    <w:rsid w:val="00CB319F"/>
    <w:rsid w:val="00D2470D"/>
    <w:rsid w:val="00D74794"/>
    <w:rsid w:val="00E06A35"/>
    <w:rsid w:val="00E93BD0"/>
    <w:rsid w:val="00F67419"/>
    <w:rsid w:val="00FB2A1A"/>
    <w:rsid w:val="00FF4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A8187"/>
  <w15:chartTrackingRefBased/>
  <w15:docId w15:val="{CF4B6B57-3CD0-C74C-9ED8-E0F13AE97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1F99"/>
    <w:pPr>
      <w:tabs>
        <w:tab w:val="center" w:pos="4680"/>
        <w:tab w:val="right" w:pos="9360"/>
      </w:tabs>
      <w:spacing w:line="240" w:lineRule="auto"/>
    </w:pPr>
  </w:style>
  <w:style w:type="character" w:customStyle="1" w:styleId="HeaderChar">
    <w:name w:val="Header Char"/>
    <w:basedOn w:val="DefaultParagraphFont"/>
    <w:link w:val="Header"/>
    <w:uiPriority w:val="99"/>
    <w:rsid w:val="00C11F99"/>
  </w:style>
  <w:style w:type="character" w:styleId="PageNumber">
    <w:name w:val="page number"/>
    <w:basedOn w:val="DefaultParagraphFont"/>
    <w:uiPriority w:val="99"/>
    <w:semiHidden/>
    <w:unhideWhenUsed/>
    <w:rsid w:val="00C11F99"/>
  </w:style>
  <w:style w:type="paragraph" w:styleId="Footer">
    <w:name w:val="footer"/>
    <w:basedOn w:val="Normal"/>
    <w:link w:val="FooterChar"/>
    <w:uiPriority w:val="99"/>
    <w:unhideWhenUsed/>
    <w:rsid w:val="00C11F99"/>
    <w:pPr>
      <w:tabs>
        <w:tab w:val="center" w:pos="4680"/>
        <w:tab w:val="right" w:pos="9360"/>
      </w:tabs>
      <w:spacing w:line="240" w:lineRule="auto"/>
    </w:pPr>
  </w:style>
  <w:style w:type="character" w:customStyle="1" w:styleId="FooterChar">
    <w:name w:val="Footer Char"/>
    <w:basedOn w:val="DefaultParagraphFont"/>
    <w:link w:val="Footer"/>
    <w:uiPriority w:val="99"/>
    <w:rsid w:val="00C11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1352</Words>
  <Characters>7709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Hays</dc:creator>
  <cp:keywords/>
  <dc:description/>
  <cp:lastModifiedBy>Christopher Hays</cp:lastModifiedBy>
  <cp:revision>5</cp:revision>
  <dcterms:created xsi:type="dcterms:W3CDTF">2018-03-04T02:22:00Z</dcterms:created>
  <dcterms:modified xsi:type="dcterms:W3CDTF">2018-03-05T04:36:00Z</dcterms:modified>
</cp:coreProperties>
</file>