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explicitly provided in the source PDF. The documented workflow renders/updates ServiceNow request, requested item, and catalog task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provided. The source describes procurement workflow configuration rather than data preprocessing.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Utilization of Data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provided. The source documents Service Catalog, approval, assignment group, and process-engine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DAX Queries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applicable / not provided. No DAX queries are documented in the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Dashboard design No of Visualizations / 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provided. No Power BI dashboard or visualization count is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 Design No of Visualizations / 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provided. No Power BI report or visualization count is documented.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Wrf9AQAJqK4iinNGlmcOnGF7tw==">CgMxLjA4AHIhMWlETU5PM1lEN29xRlJGQnNHRWluU2xFRWRWcF9YNXNU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