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explicitly provided. The source documents ServiceNow request, Requested Item, and Catalog Task records, including updated status, short description, and assigned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The source describes ServiceNow Flow Designer configuration rather than Tableau data preprocessing.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Utilization of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The documented process uses Service Catalog, approval status, Requested Item, and Assignment Group settings, but no Tableau filters are described.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Calculation fields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No Tableau calculation fields are documented in the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of Visualizations / Graphs - Not provided. No Tableau dashboard or visualization count is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of Visualizations / Graphs - Not provided. No Tableau Story or visualization count is documented.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fAUL9+aaAib3iDmseZHw5fIIQ==">CgMxLjA4AHIhMXlYZ0RIWFZiNDQ0R2t6Znptc0poaHhWa3lHYmM2Q0Ix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