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2A2" w:rsidRPr="009022A2" w:rsidRDefault="009022A2" w:rsidP="009022A2">
      <w:pPr>
        <w:pStyle w:val="NormalWeb"/>
        <w:shd w:val="clear" w:color="auto" w:fill="FFFFFF"/>
        <w:spacing w:before="150" w:beforeAutospacing="0" w:after="150" w:afterAutospacing="0" w:line="360" w:lineRule="atLeast"/>
        <w:ind w:left="150" w:right="150"/>
        <w:jc w:val="both"/>
        <w:rPr>
          <w:rFonts w:ascii="Verdana" w:hAnsi="Verdana"/>
          <w:color w:val="17365D" w:themeColor="text2" w:themeShade="BF"/>
          <w:sz w:val="20"/>
          <w:szCs w:val="20"/>
        </w:rPr>
      </w:pPr>
      <w:r w:rsidRPr="009022A2">
        <w:rPr>
          <w:color w:val="17365D" w:themeColor="text2" w:themeShade="BF"/>
          <w:sz w:val="20"/>
          <w:szCs w:val="20"/>
        </w:rPr>
        <w:t xml:space="preserve">1. </w:t>
      </w:r>
      <w:r w:rsidRPr="009022A2">
        <w:rPr>
          <w:rFonts w:ascii="Verdana" w:hAnsi="Verdana"/>
          <w:color w:val="17365D" w:themeColor="text2" w:themeShade="BF"/>
          <w:sz w:val="20"/>
          <w:szCs w:val="20"/>
        </w:rPr>
        <w:t>Communicable diseases spread from one person to another or from an animal to a person. The spread often happens via airborne viruses or bacteria, but also through blood or other bodily fluid. The terms infectious and contagious are also used to describe communicable disease. In this section, learn about coordinated efforts to combat a few of the most serious communicable diseases on a global level.</w:t>
      </w:r>
    </w:p>
    <w:p w:rsidR="009022A2" w:rsidRPr="009022A2" w:rsidRDefault="009022A2" w:rsidP="009022A2">
      <w:pPr>
        <w:pStyle w:val="NoSpacing"/>
        <w:jc w:val="both"/>
        <w:rPr>
          <w:rFonts w:ascii="Gill Sans MT" w:hAnsi="Gill Sans MT"/>
          <w:color w:val="17365D" w:themeColor="text2" w:themeShade="BF"/>
        </w:rPr>
      </w:pPr>
    </w:p>
    <w:p w:rsidR="009022A2" w:rsidRPr="009022A2" w:rsidRDefault="009022A2" w:rsidP="009022A2">
      <w:pPr>
        <w:pStyle w:val="NoSpacing"/>
        <w:jc w:val="both"/>
        <w:rPr>
          <w:rFonts w:ascii="Gill Sans MT" w:hAnsi="Gill Sans MT"/>
          <w:color w:val="17365D" w:themeColor="text2" w:themeShade="BF"/>
        </w:rPr>
      </w:pPr>
      <w:r w:rsidRPr="009022A2">
        <w:rPr>
          <w:rFonts w:ascii="Gill Sans MT" w:hAnsi="Gill Sans MT"/>
          <w:color w:val="17365D" w:themeColor="text2" w:themeShade="BF"/>
        </w:rPr>
        <w:t>2. The following are the common c</w:t>
      </w:r>
      <w:bookmarkStart w:id="0" w:name="_GoBack"/>
      <w:bookmarkEnd w:id="0"/>
      <w:r w:rsidRPr="009022A2">
        <w:rPr>
          <w:rFonts w:ascii="Gill Sans MT" w:hAnsi="Gill Sans MT"/>
          <w:color w:val="17365D" w:themeColor="text2" w:themeShade="BF"/>
        </w:rPr>
        <w:t>ommunicable diseases:</w:t>
      </w:r>
    </w:p>
    <w:p w:rsidR="009022A2" w:rsidRPr="009022A2" w:rsidRDefault="009022A2" w:rsidP="009022A2">
      <w:pPr>
        <w:pStyle w:val="NoSpacing"/>
        <w:jc w:val="both"/>
        <w:rPr>
          <w:rFonts w:ascii="Gill Sans MT" w:hAnsi="Gill Sans MT"/>
          <w:color w:val="17365D" w:themeColor="text2" w:themeShade="BF"/>
        </w:rPr>
      </w:pPr>
    </w:p>
    <w:p w:rsidR="009022A2" w:rsidRPr="009022A2" w:rsidRDefault="009022A2" w:rsidP="009022A2">
      <w:pPr>
        <w:pStyle w:val="NoSpacing"/>
        <w:jc w:val="both"/>
        <w:rPr>
          <w:rFonts w:ascii="Gill Sans MT" w:hAnsi="Gill Sans MT"/>
          <w:color w:val="17365D" w:themeColor="text2" w:themeShade="BF"/>
        </w:rPr>
      </w:pPr>
      <w:hyperlink r:id="rId6" w:tooltip="HIV/AIDS" w:history="1">
        <w:r w:rsidRPr="009022A2">
          <w:rPr>
            <w:rFonts w:ascii="Gill Sans MT" w:hAnsi="Gill Sans MT"/>
            <w:color w:val="17365D" w:themeColor="text2" w:themeShade="BF"/>
            <w:u w:val="single"/>
          </w:rPr>
          <w:t>HIV/AIDS</w:t>
        </w:r>
      </w:hyperlink>
    </w:p>
    <w:p w:rsidR="009022A2" w:rsidRPr="009022A2" w:rsidRDefault="009022A2" w:rsidP="009022A2">
      <w:pPr>
        <w:pStyle w:val="NoSpacing"/>
        <w:jc w:val="both"/>
        <w:rPr>
          <w:color w:val="17365D" w:themeColor="text2" w:themeShade="BF"/>
        </w:rPr>
      </w:pPr>
      <w:r w:rsidRPr="009022A2">
        <w:rPr>
          <w:color w:val="17365D" w:themeColor="text2" w:themeShade="BF"/>
        </w:rPr>
        <w:t>The most successful programs to fight AIDS have been efforts to make available antiretroviral drugs that allow people with HIV to live for many years before developing symptoms of AIDS</w:t>
      </w:r>
    </w:p>
    <w:p w:rsidR="009022A2" w:rsidRPr="009022A2" w:rsidRDefault="009022A2" w:rsidP="009022A2">
      <w:pPr>
        <w:pStyle w:val="NoSpacing"/>
        <w:jc w:val="both"/>
        <w:rPr>
          <w:rFonts w:ascii="Gill Sans MT" w:hAnsi="Gill Sans MT"/>
          <w:color w:val="17365D" w:themeColor="text2" w:themeShade="BF"/>
        </w:rPr>
      </w:pPr>
      <w:hyperlink r:id="rId7" w:tooltip="Hepatitis" w:history="1">
        <w:r w:rsidRPr="009022A2">
          <w:rPr>
            <w:rFonts w:ascii="Gill Sans MT" w:hAnsi="Gill Sans MT"/>
            <w:color w:val="17365D" w:themeColor="text2" w:themeShade="BF"/>
            <w:u w:val="single"/>
          </w:rPr>
          <w:t>Hepatitis</w:t>
        </w:r>
      </w:hyperlink>
    </w:p>
    <w:p w:rsidR="009022A2" w:rsidRPr="009022A2" w:rsidRDefault="009022A2" w:rsidP="009022A2">
      <w:pPr>
        <w:pStyle w:val="NoSpacing"/>
        <w:jc w:val="both"/>
        <w:rPr>
          <w:color w:val="17365D" w:themeColor="text2" w:themeShade="BF"/>
        </w:rPr>
      </w:pPr>
      <w:r w:rsidRPr="009022A2">
        <w:rPr>
          <w:color w:val="17365D" w:themeColor="text2" w:themeShade="BF"/>
        </w:rPr>
        <w:t>Viral hepatitis causes 78% of liver cancers and the hepatitis B virus alone infects an estimated one in three people worldwide. The public health concern of viral hepatitis is growing as the viruses are easily transmitted from person to person.</w:t>
      </w:r>
    </w:p>
    <w:p w:rsidR="009022A2" w:rsidRPr="009022A2" w:rsidRDefault="009022A2" w:rsidP="009022A2">
      <w:pPr>
        <w:pStyle w:val="NoSpacing"/>
        <w:jc w:val="both"/>
        <w:rPr>
          <w:rFonts w:ascii="Gill Sans MT" w:hAnsi="Gill Sans MT"/>
          <w:color w:val="17365D" w:themeColor="text2" w:themeShade="BF"/>
        </w:rPr>
      </w:pPr>
      <w:hyperlink r:id="rId8" w:tooltip="Influenza" w:history="1">
        <w:r w:rsidRPr="009022A2">
          <w:rPr>
            <w:rFonts w:ascii="Gill Sans MT" w:hAnsi="Gill Sans MT"/>
            <w:color w:val="17365D" w:themeColor="text2" w:themeShade="BF"/>
            <w:u w:val="single"/>
          </w:rPr>
          <w:t>Influenza</w:t>
        </w:r>
      </w:hyperlink>
    </w:p>
    <w:p w:rsidR="009022A2" w:rsidRPr="009022A2" w:rsidRDefault="009022A2" w:rsidP="009022A2">
      <w:pPr>
        <w:pStyle w:val="NoSpacing"/>
        <w:jc w:val="both"/>
        <w:rPr>
          <w:color w:val="17365D" w:themeColor="text2" w:themeShade="BF"/>
        </w:rPr>
      </w:pPr>
      <w:r w:rsidRPr="009022A2">
        <w:rPr>
          <w:color w:val="17365D" w:themeColor="text2" w:themeShade="BF"/>
        </w:rPr>
        <w:t>Because influenza affects so many people around the globe every year, extensive international coordination is required in the areas of influenza surveillance, detection, and response</w:t>
      </w:r>
    </w:p>
    <w:p w:rsidR="009022A2" w:rsidRPr="009022A2" w:rsidRDefault="009022A2" w:rsidP="009022A2">
      <w:pPr>
        <w:pStyle w:val="NoSpacing"/>
        <w:jc w:val="both"/>
        <w:rPr>
          <w:rFonts w:ascii="Gill Sans MT" w:hAnsi="Gill Sans MT"/>
          <w:color w:val="17365D" w:themeColor="text2" w:themeShade="BF"/>
        </w:rPr>
      </w:pPr>
      <w:hyperlink r:id="rId9" w:tooltip="Malaria" w:history="1">
        <w:r w:rsidRPr="009022A2">
          <w:rPr>
            <w:rFonts w:ascii="Gill Sans MT" w:hAnsi="Gill Sans MT"/>
            <w:color w:val="17365D" w:themeColor="text2" w:themeShade="BF"/>
            <w:u w:val="single"/>
          </w:rPr>
          <w:t>Malaria</w:t>
        </w:r>
      </w:hyperlink>
    </w:p>
    <w:p w:rsidR="009022A2" w:rsidRPr="009022A2" w:rsidRDefault="009022A2" w:rsidP="009022A2">
      <w:pPr>
        <w:pStyle w:val="NoSpacing"/>
        <w:jc w:val="both"/>
        <w:rPr>
          <w:color w:val="17365D" w:themeColor="text2" w:themeShade="BF"/>
        </w:rPr>
      </w:pPr>
      <w:r w:rsidRPr="009022A2">
        <w:rPr>
          <w:color w:val="17365D" w:themeColor="text2" w:themeShade="BF"/>
        </w:rPr>
        <w:t>The focus areas involved in combating malaria include public health information, science and research, prevention and control, case management, and regulating diagnostic tests and vaccines</w:t>
      </w:r>
    </w:p>
    <w:p w:rsidR="009022A2" w:rsidRPr="009022A2" w:rsidRDefault="009022A2" w:rsidP="009022A2">
      <w:pPr>
        <w:pStyle w:val="NoSpacing"/>
        <w:jc w:val="both"/>
        <w:rPr>
          <w:rFonts w:ascii="Gill Sans MT" w:hAnsi="Gill Sans MT"/>
          <w:color w:val="17365D" w:themeColor="text2" w:themeShade="BF"/>
        </w:rPr>
      </w:pPr>
      <w:hyperlink r:id="rId10" w:tooltip="Tuberculosis" w:history="1">
        <w:r w:rsidRPr="009022A2">
          <w:rPr>
            <w:rFonts w:ascii="Gill Sans MT" w:hAnsi="Gill Sans MT"/>
            <w:color w:val="17365D" w:themeColor="text2" w:themeShade="BF"/>
            <w:u w:val="single"/>
          </w:rPr>
          <w:t>Tuberculosis</w:t>
        </w:r>
      </w:hyperlink>
    </w:p>
    <w:p w:rsidR="009022A2" w:rsidRPr="009022A2" w:rsidRDefault="009022A2" w:rsidP="009022A2">
      <w:pPr>
        <w:pStyle w:val="NoSpacing"/>
        <w:jc w:val="both"/>
        <w:rPr>
          <w:color w:val="17365D" w:themeColor="text2" w:themeShade="BF"/>
        </w:rPr>
      </w:pPr>
      <w:r w:rsidRPr="009022A2">
        <w:rPr>
          <w:color w:val="17365D" w:themeColor="text2" w:themeShade="BF"/>
        </w:rPr>
        <w:t xml:space="preserve">The U.S. government and many other governments and organization around the world are engaged to help people infected with tuberculosis and to stop its </w:t>
      </w:r>
      <w:proofErr w:type="spellStart"/>
      <w:r w:rsidRPr="009022A2">
        <w:rPr>
          <w:color w:val="17365D" w:themeColor="text2" w:themeShade="BF"/>
        </w:rPr>
        <w:t>sprea</w:t>
      </w:r>
      <w:proofErr w:type="spellEnd"/>
    </w:p>
    <w:p w:rsidR="009022A2" w:rsidRPr="009022A2" w:rsidRDefault="009022A2" w:rsidP="009022A2">
      <w:pPr>
        <w:pStyle w:val="NoSpacing"/>
        <w:jc w:val="both"/>
        <w:rPr>
          <w:rFonts w:ascii="Gill Sans MT" w:hAnsi="Gill Sans MT"/>
          <w:color w:val="17365D" w:themeColor="text2" w:themeShade="BF"/>
        </w:rPr>
      </w:pPr>
      <w:hyperlink r:id="rId11" w:tooltip="Polio" w:history="1">
        <w:r w:rsidRPr="009022A2">
          <w:rPr>
            <w:rFonts w:ascii="Gill Sans MT" w:hAnsi="Gill Sans MT"/>
            <w:color w:val="17365D" w:themeColor="text2" w:themeShade="BF"/>
            <w:u w:val="single"/>
          </w:rPr>
          <w:t>Polio</w:t>
        </w:r>
      </w:hyperlink>
    </w:p>
    <w:p w:rsidR="009022A2" w:rsidRDefault="009022A2" w:rsidP="009022A2">
      <w:pPr>
        <w:pStyle w:val="NoSpacing"/>
        <w:jc w:val="both"/>
        <w:rPr>
          <w:color w:val="17365D" w:themeColor="text2" w:themeShade="BF"/>
        </w:rPr>
      </w:pPr>
      <w:r w:rsidRPr="009022A2">
        <w:rPr>
          <w:color w:val="17365D" w:themeColor="text2" w:themeShade="BF"/>
        </w:rPr>
        <w:t>Polio tends to infect children under five causing lifelong crippling conditions, but two vaccines promise the possibility of eradication</w:t>
      </w:r>
    </w:p>
    <w:p w:rsidR="009022A2" w:rsidRDefault="009022A2" w:rsidP="009022A2">
      <w:pPr>
        <w:pStyle w:val="NoSpacing"/>
        <w:jc w:val="both"/>
        <w:rPr>
          <w:color w:val="17365D" w:themeColor="text2" w:themeShade="BF"/>
        </w:rPr>
      </w:pPr>
    </w:p>
    <w:p w:rsidR="009022A2" w:rsidRPr="009022A2" w:rsidRDefault="009022A2" w:rsidP="009022A2">
      <w:pPr>
        <w:pStyle w:val="NoSpacing"/>
        <w:jc w:val="both"/>
        <w:rPr>
          <w:color w:val="17365D" w:themeColor="text2" w:themeShade="BF"/>
        </w:rPr>
      </w:pPr>
    </w:p>
    <w:p w:rsidR="00FE12AE" w:rsidRPr="009022A2" w:rsidRDefault="00FE12AE" w:rsidP="009022A2">
      <w:pPr>
        <w:pStyle w:val="NoSpacing"/>
        <w:jc w:val="both"/>
        <w:rPr>
          <w:color w:val="17365D" w:themeColor="text2" w:themeShade="BF"/>
        </w:rPr>
      </w:pPr>
    </w:p>
    <w:sectPr w:rsidR="00FE12AE" w:rsidRPr="009022A2" w:rsidSect="009022A2">
      <w:pgSz w:w="12240" w:h="15840"/>
      <w:pgMar w:top="810" w:right="99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01E0A"/>
    <w:multiLevelType w:val="multilevel"/>
    <w:tmpl w:val="5548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F7F6875"/>
    <w:multiLevelType w:val="multilevel"/>
    <w:tmpl w:val="5F4699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2A168BE"/>
    <w:multiLevelType w:val="multilevel"/>
    <w:tmpl w:val="083C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2A2"/>
    <w:rsid w:val="009022A2"/>
    <w:rsid w:val="00FE1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22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22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22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2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22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22A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022A2"/>
    <w:rPr>
      <w:color w:val="0000FF"/>
      <w:u w:val="single"/>
    </w:rPr>
  </w:style>
  <w:style w:type="character" w:customStyle="1" w:styleId="apple-converted-space">
    <w:name w:val="apple-converted-space"/>
    <w:basedOn w:val="DefaultParagraphFont"/>
    <w:rsid w:val="009022A2"/>
  </w:style>
  <w:style w:type="paragraph" w:styleId="NormalWeb">
    <w:name w:val="Normal (Web)"/>
    <w:basedOn w:val="Normal"/>
    <w:uiPriority w:val="99"/>
    <w:semiHidden/>
    <w:unhideWhenUsed/>
    <w:rsid w:val="009022A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022A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22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22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22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2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22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22A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022A2"/>
    <w:rPr>
      <w:color w:val="0000FF"/>
      <w:u w:val="single"/>
    </w:rPr>
  </w:style>
  <w:style w:type="character" w:customStyle="1" w:styleId="apple-converted-space">
    <w:name w:val="apple-converted-space"/>
    <w:basedOn w:val="DefaultParagraphFont"/>
    <w:rsid w:val="009022A2"/>
  </w:style>
  <w:style w:type="paragraph" w:styleId="NormalWeb">
    <w:name w:val="Normal (Web)"/>
    <w:basedOn w:val="Normal"/>
    <w:uiPriority w:val="99"/>
    <w:semiHidden/>
    <w:unhideWhenUsed/>
    <w:rsid w:val="009022A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022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538328">
      <w:bodyDiv w:val="1"/>
      <w:marLeft w:val="0"/>
      <w:marRight w:val="0"/>
      <w:marTop w:val="0"/>
      <w:marBottom w:val="0"/>
      <w:divBdr>
        <w:top w:val="none" w:sz="0" w:space="0" w:color="auto"/>
        <w:left w:val="none" w:sz="0" w:space="0" w:color="auto"/>
        <w:bottom w:val="none" w:sz="0" w:space="0" w:color="auto"/>
        <w:right w:val="none" w:sz="0" w:space="0" w:color="auto"/>
      </w:divBdr>
    </w:div>
    <w:div w:id="1378625607">
      <w:bodyDiv w:val="1"/>
      <w:marLeft w:val="0"/>
      <w:marRight w:val="0"/>
      <w:marTop w:val="0"/>
      <w:marBottom w:val="0"/>
      <w:divBdr>
        <w:top w:val="none" w:sz="0" w:space="0" w:color="auto"/>
        <w:left w:val="none" w:sz="0" w:space="0" w:color="auto"/>
        <w:bottom w:val="none" w:sz="0" w:space="0" w:color="auto"/>
        <w:right w:val="none" w:sz="0" w:space="0" w:color="auto"/>
      </w:divBdr>
      <w:divsChild>
        <w:div w:id="1169322907">
          <w:marLeft w:val="150"/>
          <w:marRight w:val="150"/>
          <w:marTop w:val="150"/>
          <w:marBottom w:val="150"/>
          <w:divBdr>
            <w:top w:val="none" w:sz="0" w:space="0" w:color="auto"/>
            <w:left w:val="none" w:sz="0" w:space="0" w:color="auto"/>
            <w:bottom w:val="none" w:sz="0" w:space="0" w:color="auto"/>
            <w:right w:val="none" w:sz="0" w:space="0" w:color="auto"/>
          </w:divBdr>
        </w:div>
        <w:div w:id="1531645270">
          <w:marLeft w:val="0"/>
          <w:marRight w:val="0"/>
          <w:marTop w:val="0"/>
          <w:marBottom w:val="0"/>
          <w:divBdr>
            <w:top w:val="none" w:sz="0" w:space="0" w:color="auto"/>
            <w:left w:val="none" w:sz="0" w:space="0" w:color="auto"/>
            <w:bottom w:val="none" w:sz="0" w:space="0" w:color="auto"/>
            <w:right w:val="none" w:sz="0" w:space="0" w:color="auto"/>
          </w:divBdr>
        </w:div>
        <w:div w:id="571279223">
          <w:marLeft w:val="0"/>
          <w:marRight w:val="0"/>
          <w:marTop w:val="0"/>
          <w:marBottom w:val="0"/>
          <w:divBdr>
            <w:top w:val="none" w:sz="0" w:space="0" w:color="auto"/>
            <w:left w:val="none" w:sz="0" w:space="0" w:color="auto"/>
            <w:bottom w:val="none" w:sz="0" w:space="0" w:color="auto"/>
            <w:right w:val="none" w:sz="0" w:space="0" w:color="auto"/>
          </w:divBdr>
        </w:div>
        <w:div w:id="351683561">
          <w:marLeft w:val="150"/>
          <w:marRight w:val="150"/>
          <w:marTop w:val="150"/>
          <w:marBottom w:val="150"/>
          <w:divBdr>
            <w:top w:val="none" w:sz="0" w:space="0" w:color="auto"/>
            <w:left w:val="none" w:sz="0" w:space="0" w:color="auto"/>
            <w:bottom w:val="none" w:sz="0" w:space="0" w:color="auto"/>
            <w:right w:val="none" w:sz="0" w:space="0" w:color="auto"/>
          </w:divBdr>
          <w:divsChild>
            <w:div w:id="646933079">
              <w:marLeft w:val="0"/>
              <w:marRight w:val="0"/>
              <w:marTop w:val="0"/>
              <w:marBottom w:val="150"/>
              <w:divBdr>
                <w:top w:val="none" w:sz="0" w:space="0" w:color="auto"/>
                <w:left w:val="none" w:sz="0" w:space="0" w:color="auto"/>
                <w:bottom w:val="none" w:sz="0" w:space="0" w:color="auto"/>
                <w:right w:val="none" w:sz="0" w:space="0" w:color="auto"/>
              </w:divBdr>
              <w:divsChild>
                <w:div w:id="1409570403">
                  <w:marLeft w:val="150"/>
                  <w:marRight w:val="150"/>
                  <w:marTop w:val="150"/>
                  <w:marBottom w:val="150"/>
                  <w:divBdr>
                    <w:top w:val="single" w:sz="4" w:space="0" w:color="F4F4EE"/>
                    <w:left w:val="single" w:sz="4" w:space="0" w:color="F4F4EE"/>
                    <w:bottom w:val="single" w:sz="4" w:space="8" w:color="F4F4EE"/>
                    <w:right w:val="single" w:sz="4" w:space="0" w:color="F4F4EE"/>
                  </w:divBdr>
                </w:div>
              </w:divsChild>
            </w:div>
            <w:div w:id="611329908">
              <w:marLeft w:val="0"/>
              <w:marRight w:val="0"/>
              <w:marTop w:val="0"/>
              <w:marBottom w:val="0"/>
              <w:divBdr>
                <w:top w:val="none" w:sz="0" w:space="0" w:color="auto"/>
                <w:left w:val="none" w:sz="0" w:space="0" w:color="auto"/>
                <w:bottom w:val="none" w:sz="0" w:space="0" w:color="auto"/>
                <w:right w:val="none" w:sz="0" w:space="0" w:color="auto"/>
              </w:divBdr>
              <w:divsChild>
                <w:div w:id="663053846">
                  <w:marLeft w:val="150"/>
                  <w:marRight w:val="150"/>
                  <w:marTop w:val="300"/>
                  <w:marBottom w:val="0"/>
                  <w:divBdr>
                    <w:top w:val="single" w:sz="6" w:space="0" w:color="B6B6AA"/>
                    <w:left w:val="none" w:sz="0" w:space="0" w:color="auto"/>
                    <w:bottom w:val="none" w:sz="0" w:space="0" w:color="auto"/>
                    <w:right w:val="none" w:sz="0" w:space="0" w:color="auto"/>
                  </w:divBdr>
                </w:div>
                <w:div w:id="2080057529">
                  <w:marLeft w:val="150"/>
                  <w:marRight w:val="150"/>
                  <w:marTop w:val="300"/>
                  <w:marBottom w:val="0"/>
                  <w:divBdr>
                    <w:top w:val="single" w:sz="6" w:space="0" w:color="B6B6AA"/>
                    <w:left w:val="none" w:sz="0" w:space="0" w:color="auto"/>
                    <w:bottom w:val="none" w:sz="0" w:space="0" w:color="auto"/>
                    <w:right w:val="none" w:sz="0" w:space="0" w:color="auto"/>
                  </w:divBdr>
                </w:div>
                <w:div w:id="1740056749">
                  <w:marLeft w:val="150"/>
                  <w:marRight w:val="150"/>
                  <w:marTop w:val="300"/>
                  <w:marBottom w:val="0"/>
                  <w:divBdr>
                    <w:top w:val="single" w:sz="6" w:space="0" w:color="B6B6AA"/>
                    <w:left w:val="none" w:sz="0" w:space="0" w:color="auto"/>
                    <w:bottom w:val="none" w:sz="0" w:space="0" w:color="auto"/>
                    <w:right w:val="none" w:sz="0" w:space="0" w:color="auto"/>
                  </w:divBdr>
                </w:div>
                <w:div w:id="1984658938">
                  <w:marLeft w:val="150"/>
                  <w:marRight w:val="150"/>
                  <w:marTop w:val="300"/>
                  <w:marBottom w:val="0"/>
                  <w:divBdr>
                    <w:top w:val="single" w:sz="6" w:space="0" w:color="B6B6AA"/>
                    <w:left w:val="none" w:sz="0" w:space="0" w:color="auto"/>
                    <w:bottom w:val="none" w:sz="0" w:space="0" w:color="auto"/>
                    <w:right w:val="none" w:sz="0" w:space="0" w:color="auto"/>
                  </w:divBdr>
                </w:div>
                <w:div w:id="259681112">
                  <w:marLeft w:val="150"/>
                  <w:marRight w:val="150"/>
                  <w:marTop w:val="300"/>
                  <w:marBottom w:val="0"/>
                  <w:divBdr>
                    <w:top w:val="single" w:sz="6" w:space="0" w:color="B6B6AA"/>
                    <w:left w:val="none" w:sz="0" w:space="0" w:color="auto"/>
                    <w:bottom w:val="none" w:sz="0" w:space="0" w:color="auto"/>
                    <w:right w:val="none" w:sz="0" w:space="0" w:color="auto"/>
                  </w:divBdr>
                </w:div>
                <w:div w:id="733434706">
                  <w:marLeft w:val="150"/>
                  <w:marRight w:val="150"/>
                  <w:marTop w:val="300"/>
                  <w:marBottom w:val="0"/>
                  <w:divBdr>
                    <w:top w:val="single" w:sz="6" w:space="0" w:color="B6B6AA"/>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alhealth.gov/global-health-topics/communicable-diseases/influenza/index.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globalhealth.gov/global-health-topics/communicable-diseases/hepatitis/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obalhealth.gov/global-health-topics/communicable-diseases/hiv-aids/index.html" TargetMode="External"/><Relationship Id="rId11" Type="http://schemas.openxmlformats.org/officeDocument/2006/relationships/hyperlink" Target="http://www.globalhealth.gov/global-health-topics/communicable-diseases/polio/index.html" TargetMode="External"/><Relationship Id="rId5" Type="http://schemas.openxmlformats.org/officeDocument/2006/relationships/webSettings" Target="webSettings.xml"/><Relationship Id="rId10" Type="http://schemas.openxmlformats.org/officeDocument/2006/relationships/hyperlink" Target="http://www.globalhealth.gov/global-health-topics/communicable-diseases/tuberculosis/index.html" TargetMode="External"/><Relationship Id="rId4" Type="http://schemas.openxmlformats.org/officeDocument/2006/relationships/settings" Target="settings.xml"/><Relationship Id="rId9" Type="http://schemas.openxmlformats.org/officeDocument/2006/relationships/hyperlink" Target="http://www.globalhealth.gov/global-health-topics/communicable-diseases/malari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Janell</dc:creator>
  <cp:lastModifiedBy>Janell</cp:lastModifiedBy>
  <cp:revision>2</cp:revision>
  <cp:lastPrinted>2013-11-27T03:37:00Z</cp:lastPrinted>
  <dcterms:created xsi:type="dcterms:W3CDTF">2013-11-27T03:31:00Z</dcterms:created>
  <dcterms:modified xsi:type="dcterms:W3CDTF">2013-11-27T03:39:00Z</dcterms:modified>
</cp:coreProperties>
</file>