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Cambio de ambiente pruebas -&gt; producción SRI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Validar Comprobante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Webservice validarComprobante.php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\src\services\ validarComprobante.php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Linea 14.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Cambiar valor enpoint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//EndPoint prubeas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$servicio = "https://celcer.sri.gob.ec/comprobantes-electronicos-ws/RecepcionComprobantesOffline?wsdl"; //url del servicio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//EndPoint produccion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$servicio = "https://cel.sri.gob.ec/comprobantes-electronicos-ws/RecepcionComprobantesOffline?wsdl"; //url del servicio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Autorizar  Comprobante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Webservice autorizarComprobante.php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\src\services\ autorizarComprobante.php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Linea 12.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Cambiar valor enpoint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//EndPoint pruebas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$servicio = "https://celcer.sri.gob.ec/comprobantes-electronicos-ws/AutorizacionComprobantesOffline?wsdl"; //url del servicio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//EndPoint produccion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$servicio = "https://cel.sri.gob.ec/comprobantes-electronicos-ws/AutorizacionComprobantesOffline?wsdl"; //url del servicio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