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FINANCIAL INFORMATION
RELEASE AUTHORIZATION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20"/>
                <w:szCs w:val="20"/>
              </w:rPr>
              <w:t xml:space="preserve">Short Sale — Acquisitions</w:t>
            </w:r>
          </w:p>
        </w:tc>
      </w:tr>
    </w:tbl>
    <w:p>
      <w:pPr>
        <w:pBdr>
          <w:bottom w:val="single" w:color="C89B3C" w:sz="12" w:space="1"/>
        </w:pBdr>
        <w:spacing w:after="160" w:before="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authorization allows you, as the investor or negotiator, to speak directly with a seller's lender about their loan. Without a signed authorization on file, the lender cannot legally discuss the loan details with you. Obtain this form at or before the first appointment.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8"/>
              <w:left w:val="single" w:color="C89B3C" w:sz="8"/>
              <w:bottom w:val="single" w:color="C89B3C" w:sz="8"/>
              <w:right w:val="single" w:color="C89B3C" w:sz="8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 EDUCATIONAL PURPOSES ONLY. Always have documents reviewed by a licensed real estate attorney in your jurisdiction before use. Requirements vary by lender and state.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8"/>
              <w:left w:val="single" w:color="0D1B2A" w:sz="6"/>
              <w:bottom w:val="single" w:color="C89B3C" w:sz="8"/>
              <w:right w:val="none" w:color="FFFFFF" w:sz="0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AUTHORIZATION TO RELEASE FINANCIAL INFORMATION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Whom It May Concern: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 / We hereby fully authorize you to release to: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[INVESTOR / COMPANY NAME]: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...any and all information they may require, including but not limited to: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 discussion of my loan, loan balance, or payoff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Reinstatement amounts and payment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Loan transfer or inquiry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Credit transaction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 other information related to the loan secured by the property listed below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may be reproduced as required to acquire information from more than one source.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PROPERTY &amp; LOAN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Lender Name: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 Number: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 (Line 1):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 (Line 2 — City, State, ZIP):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BORROWER SIGNATURES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Borrower 1 Signature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Date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Borrower 1 Printed Name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Social Security Number (Last 4)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Borrower 2 Signature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Date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Borrower 2 Printed Name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Social Security Number (Last 4)</w:t>
            </w:r>
          </w:p>
          <w:p>
            <w:pPr>
              <w:pBdr>
                <w:bottom w:val="single" w:color="333333" w:sz="3"/>
              </w:pBdr>
              <w:spacing w:before="3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8"/>
              <w:left w:val="single" w:color="C89B3C" w:sz="8"/>
              <w:bottom w:val="single" w:color="C89B3C" w:sz="8"/>
              <w:right w:val="single" w:color="C89B3C" w:sz="8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© [YOUR COMPANY] — For use within the FORGE platform. Visit forgedbyaris.com.</w:t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2026-06-14T15:00:02.906Z</dcterms:created>
  <dcterms:modified xsi:type="dcterms:W3CDTF">2026-06-14T15:00:02.906Z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