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left"/>
            </w:pPr>
            <w:r>
              <w:rPr>
                <w:rFonts w:ascii="Arial" w:cs="Arial" w:eastAsia="Arial" w:hAnsi="Arial"/>
                <w:b/>
                <w:bCs/>
                <w:color w:val="FFFFFF"/>
                <w:sz w:val="52"/>
                <w:szCs w:val="52"/>
              </w:rPr>
              <w:t xml:space="preserve">FORGE</w:t>
            </w:r>
          </w:p>
          <w:p>
            <w:pPr>
              <w:jc w:val="left"/>
            </w:pPr>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INVESTOR / AGENT SHORT SALE CHECKLIST</w:t>
            </w:r>
          </w:p>
          <w:p>
            <w:pPr>
              <w:jc w:val="right"/>
            </w:pPr>
            <w:r>
              <w:rPr>
                <w:rFonts w:ascii="Arial" w:cs="Arial" w:eastAsia="Arial" w:hAnsi="Arial"/>
                <w:i/>
                <w:iCs/>
                <w:color w:val="C89B3C"/>
                <w:sz w:val="20"/>
                <w:szCs w:val="20"/>
              </w:rPr>
              <w:t xml:space="preserve">Acquisitions &amp; Contracts</w:t>
            </w:r>
          </w:p>
        </w:tc>
      </w:tr>
    </w:tbl>
    <w:p>
      <w:pPr>
        <w:pBdr>
          <w:bottom w:val="single" w:color="C89B3C" w:sz="12" w:space="1"/>
        </w:pBdr>
        <w:spacing w:after="160" w:before="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FOR EDUCATIONAL PURPOSES ONLY. This checklist is provided as a general guide. Requirements vary by lender. Consult with a qualified real estate attorney before proceeding with any short sale transaction. FORGE does not provide legal or financial advice.</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TRANSACTION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Date:</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Investor / Agent Name:</w:t>
            </w:r>
          </w:p>
          <w:p>
            <w:pPr>
              <w:pBdr>
                <w:bottom w:val="single" w:color="AAAAAA" w:sz="4"/>
              </w:pBdr>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Phone:</w:t>
            </w:r>
          </w:p>
          <w:p>
            <w:pPr>
              <w:pBdr>
                <w:bottom w:val="single" w:color="AAAAAA" w:sz="4"/>
              </w:pBdr>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Homeowner Name (1):</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SSN:</w:t>
            </w:r>
          </w:p>
          <w:p>
            <w:pPr>
              <w:pBdr>
                <w:bottom w:val="single" w:color="AAAAAA" w:sz="4"/>
              </w:pBdr>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
            </w:r>
          </w:p>
          <w:p>
            <w:pPr>
              <w:pBdr>
                <w:bottom w:val="single" w:color="AAAAAA" w:sz="4"/>
              </w:pBdr>
            </w:p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Homeowner Name (2):</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SSN:</w:t>
            </w:r>
          </w:p>
          <w:p>
            <w:pPr>
              <w:pBdr>
                <w:bottom w:val="single" w:color="AAAAAA" w:sz="4"/>
              </w:pBdr>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
            </w:r>
          </w:p>
          <w:p>
            <w:pPr>
              <w:pBdr>
                <w:bottom w:val="single" w:color="AAAAAA" w:sz="4"/>
              </w:pBdr>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Property Address:</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MORTGAGE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1st Mortgage Company:</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1st Mortgage Loan #:</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1st Mortgage Phone #:</w:t>
            </w:r>
          </w:p>
          <w:p>
            <w:pPr>
              <w:pBdr>
                <w:bottom w:val="single" w:color="AAAAAA" w:sz="4"/>
              </w:pBdr>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Fax #:</w:t>
            </w:r>
          </w:p>
          <w:p>
            <w:pPr>
              <w:pBdr>
                <w:bottom w:val="single" w:color="AAAAAA" w:sz="4"/>
              </w:pBdr>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2nd Mortgage Company:</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2nd Mortgage Loan #:</w:t>
            </w:r>
          </w:p>
        </w:tc>
        <w:tc>
          <w:tcPr>
            <w:tcW w:type="dxa" w:w="6880"/>
            <w:tcBorders>
              <w:top w:val="none" w:color="FFFFFF" w:sz="0"/>
              <w:left w:val="none" w:color="FFFFFF" w:sz="0"/>
              <w:bottom w:val="single" w:color="AAAAAA" w:sz="4"/>
              <w:right w:val="none" w:color="FFFFFF" w:sz="0"/>
            </w:tcBorders>
            <w:tcMar>
              <w:top w:type="dxa" w:w="60"/>
              <w:left w:type="dxa" w:w="120"/>
              <w:bottom w:type="dxa" w:w="60"/>
              <w:right w:type="dxa" w:w="0"/>
            </w:tcMar>
          </w:tcPr>
          <w:p>
            <w:r>
              <w:rPr>
                <w:rFonts w:ascii="Arial" w:cs="Arial" w:eastAsia="Arial" w:hAnsi="Arial"/>
                <w:sz w:val="20"/>
                <w:szCs w:val="20"/>
              </w:rPr>
              <w:t xml:space="preserve"/>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2nd Mortgage Phone #:</w:t>
            </w:r>
          </w:p>
          <w:p>
            <w:pPr>
              <w:pBdr>
                <w:bottom w:val="single" w:color="AAAAAA" w:sz="4"/>
              </w:pBdr>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Fax #:</w:t>
            </w:r>
          </w:p>
          <w:p>
            <w:pPr>
              <w:pBdr>
                <w:bottom w:val="single" w:color="AAAAAA" w:sz="4"/>
              </w:pBdr>
            </w:pP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REQUIRED SHORT SALE DOCUMENT PACKAGE</w:t>
      </w:r>
    </w:p>
    <w:p>
      <w:pPr>
        <w:spacing w:after="80" w:before="80"/>
      </w:pPr>
      <w:r>
        <w:rPr>
          <w:rFonts w:ascii="Arial" w:cs="Arial" w:eastAsia="Arial" w:hAnsi="Arial"/>
          <w:color w:val="444444"/>
          <w:sz w:val="20"/>
          <w:szCs w:val="20"/>
        </w:rPr>
        <w:t xml:space="preserve">The following items constitute the typical documents required for a short sale. Individual lenders may require additional documentation not listed below. Confirm lender-specific requirements before submitting your package.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Loss Mitigation Authorization Form (signed by homeowner)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Hardship Letter (signed by client)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Financial Statement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 past two (2) years Tax Returns + W-2s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 most recent two (2) pay stubs (if unemployed, signed letter stating so)</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 past two (2) months Bank Statements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Purchase &amp; Sale Contract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Comparative Market Analysis (minimum 3 comparables)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Listing History, Showing Log, and Listing Agreement (if property is currently listed)</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PHASE RESPONSIBILITIES</w:t>
      </w:r>
    </w:p>
    <w:p>
      <w:pPr>
        <w:spacing w:after="80" w:before="80"/>
      </w:pPr>
      <w:r>
        <w:rPr>
          <w:rFonts w:ascii="Arial" w:cs="Arial" w:eastAsia="Arial" w:hAnsi="Arial"/>
          <w:b/>
          <w:bCs/>
          <w:sz w:val="20"/>
          <w:szCs w:val="20"/>
        </w:rPr>
        <w:t xml:space="preserve">Short sales involve three distinct phases. Know your role in each:</w:t>
      </w:r>
    </w:p>
    <w:p>
      <w:pPr>
        <w:spacing w:after="60" w:before="60"/>
      </w:pPr>
      <w:r>
        <w:rPr>
          <w:sz w:val="20"/>
          <w:szCs w:val="20"/>
        </w:rPr>
        <w:t xml:space="preserve"/>
      </w:r>
    </w:p>
    <w:p>
      <w:pPr>
        <w:pStyle w:val="ListParagraph"/>
        <w:numPr>
          <w:ilvl w:val="0"/>
          <w:numId w:val="2"/>
        </w:numPr>
        <w:spacing w:after="60" w:before="60"/>
      </w:pPr>
      <w:r>
        <w:rPr>
          <w:rFonts w:ascii="Arial" w:cs="Arial" w:eastAsia="Arial" w:hAnsi="Arial"/>
          <w:sz w:val="20"/>
          <w:szCs w:val="20"/>
        </w:rPr>
        <w:t xml:space="preserve">Acquisition Phase — Your responsibility: Locate the property, negotiate with homeowner, execute the purchase agreement.</w:t>
      </w:r>
    </w:p>
    <w:p>
      <w:pPr>
        <w:pStyle w:val="ListParagraph"/>
        <w:numPr>
          <w:ilvl w:val="0"/>
          <w:numId w:val="2"/>
        </w:numPr>
        <w:spacing w:after="60" w:before="60"/>
      </w:pPr>
      <w:r>
        <w:rPr>
          <w:rFonts w:ascii="Arial" w:cs="Arial" w:eastAsia="Arial" w:hAnsi="Arial"/>
          <w:sz w:val="20"/>
          <w:szCs w:val="20"/>
        </w:rPr>
        <w:t xml:space="preserve">Loss Mitigation Phase — Managed by your loss mitigation contact once the full document package above is submitted.</w:t>
      </w:r>
    </w:p>
    <w:p>
      <w:pPr>
        <w:pStyle w:val="ListParagraph"/>
        <w:numPr>
          <w:ilvl w:val="0"/>
          <w:numId w:val="2"/>
        </w:numPr>
        <w:spacing w:after="60" w:before="60"/>
      </w:pPr>
      <w:r>
        <w:rPr>
          <w:rFonts w:ascii="Arial" w:cs="Arial" w:eastAsia="Arial" w:hAnsi="Arial"/>
          <w:sz w:val="20"/>
          <w:szCs w:val="20"/>
        </w:rPr>
        <w:t xml:space="preserve">Liquidation Phase — Your responsibility: Execute the closing, manage title, coordinate all parties to close.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w:t>
            </w:r>
          </w:p>
          <w:p>
            <w:r>
              <w:rPr>
                <w:rFonts w:ascii="Arial" w:cs="Arial" w:eastAsia="Arial" w:hAnsi="Arial"/>
                <w:sz w:val="19"/>
                <w:szCs w:val="19"/>
              </w:rPr>
              <w:t xml:space="preserve">The lender is not in the business of owning real estate. They want to exit bad loans. If your package is complete and your offer is realistic, you have significant leverage. Never submit an incomplete package — it resets your timeline.</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NOTES</w:t>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pBdr>
          <w:bottom w:val="single" w:color="CCCCCC" w:sz="2"/>
        </w:pBdr>
        <w:spacing w:after="0" w:before="200"/>
      </w:pPr>
      <w:r>
        <w:rPr>
          <w:sz w:val="20"/>
          <w:szCs w:val="20"/>
        </w:rPr>
        <w:t xml:space="preserve"/>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All rights reserved. Content adapted for educational use within the FORGE platform. Visit forgedbyaris.com for membership access.</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2026-06-13T23:54:12.381Z</dcterms:created>
  <dcterms:modified xsi:type="dcterms:W3CDTF">2026-06-13T23:54:12.382Z</dcterms:modified>
</cp:coreProperties>
</file>

<file path=docProps/custom.xml><?xml version="1.0" encoding="utf-8"?>
<Properties xmlns="http://schemas.openxmlformats.org/officeDocument/2006/custom-properties" xmlns:vt="http://schemas.openxmlformats.org/officeDocument/2006/docPropsVTypes"/>
</file>