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PRESENTING OFFERS GUIDE</w:t>
            </w:r>
          </w:p>
          <w:p>
            <w:pPr>
              <w:jc w:val="right"/>
            </w:pPr>
            <w:r>
              <w:rPr>
                <w:rFonts w:ascii="Arial" w:cs="Arial" w:eastAsia="Arial" w:hAnsi="Arial"/>
                <w:i/>
                <w:iCs/>
                <w:color w:val="C89B3C"/>
                <w:sz w:val="20"/>
                <w:szCs w:val="20"/>
              </w:rPr>
              <w:t xml:space="preserve">Educational Guide</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Getting your offer accepted is the single most important element in closing a deal. Presenting an offer is more than putting a number on the table — it's combining your financial knowledge with the psychology of trust and rapport to help the seller make a commitment.</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 1 — KNOWING YOUR NUMBERS</w:t>
      </w:r>
    </w:p>
    <w:p>
      <w:pPr>
        <w:spacing w:after="80" w:before="240"/>
      </w:pPr>
      <w:r>
        <w:rPr>
          <w:rFonts w:ascii="Arial" w:cs="Arial" w:eastAsia="Arial" w:hAnsi="Arial"/>
          <w:b/>
          <w:bCs/>
          <w:color w:val="0D1B2A"/>
          <w:sz w:val="22"/>
          <w:szCs w:val="22"/>
        </w:rPr>
        <w:t xml:space="preserve">The MAO Formula</w:t>
      </w:r>
    </w:p>
    <w:p>
      <w:pPr>
        <w:spacing w:after="80" w:before="80"/>
      </w:pPr>
      <w:r>
        <w:rPr>
          <w:rFonts w:ascii="Arial" w:cs="Arial" w:eastAsia="Arial" w:hAnsi="Arial"/>
          <w:sz w:val="20"/>
          <w:szCs w:val="20"/>
        </w:rPr>
        <w:t xml:space="preserve">The Maximum Allowable Offer (MAO) is the highest price you can safely offer on a property while maintaining profitability and protecting against risk. It calculates backward from your profit target.</w:t>
      </w:r>
    </w:p>
    <w:p>
      <w:pPr>
        <w:spacing w:after="60" w:before="60"/>
      </w:pPr>
      <w:r>
        <w:rPr>
          <w:sz w:val="20"/>
          <w:szCs w:val="20"/>
        </w:rPr>
        <w:t xml:space="preserve"/>
      </w:r>
    </w:p>
    <w:p>
      <w:pPr>
        <w:spacing w:after="80" w:before="80"/>
      </w:pPr>
      <w:r>
        <w:rPr>
          <w:rFonts w:ascii="Arial" w:cs="Arial" w:eastAsia="Arial" w:hAnsi="Arial"/>
          <w:sz w:val="20"/>
          <w:szCs w:val="20"/>
        </w:rPr>
        <w:t xml:space="preserve">Key terms:</w:t>
      </w:r>
    </w:p>
    <w:p>
      <w:pPr>
        <w:pStyle w:val="ListParagraph"/>
        <w:numPr>
          <w:ilvl w:val="0"/>
          <w:numId w:val="2"/>
        </w:numPr>
        <w:spacing w:after="60" w:before="60"/>
      </w:pPr>
      <w:r>
        <w:rPr>
          <w:rFonts w:ascii="Arial" w:cs="Arial" w:eastAsia="Arial" w:hAnsi="Arial"/>
          <w:sz w:val="20"/>
          <w:szCs w:val="20"/>
        </w:rPr>
        <w:t xml:space="preserve">ARV — After Repair Value: what the property is worth fully rehabbed (close to retail)</w:t>
      </w:r>
    </w:p>
    <w:p>
      <w:pPr>
        <w:pStyle w:val="ListParagraph"/>
        <w:numPr>
          <w:ilvl w:val="0"/>
          <w:numId w:val="2"/>
        </w:numPr>
        <w:spacing w:after="60" w:before="60"/>
      </w:pPr>
      <w:r>
        <w:rPr>
          <w:rFonts w:ascii="Arial" w:cs="Arial" w:eastAsia="Arial" w:hAnsi="Arial"/>
          <w:sz w:val="20"/>
          <w:szCs w:val="20"/>
        </w:rPr>
        <w:t xml:space="preserve">MAO — Maximum Allowable Offer: your ceiling as a rehab buyer</w:t>
      </w:r>
    </w:p>
    <w:p>
      <w:pPr>
        <w:pStyle w:val="ListParagraph"/>
        <w:numPr>
          <w:ilvl w:val="0"/>
          <w:numId w:val="2"/>
        </w:numPr>
        <w:spacing w:after="60" w:before="60"/>
      </w:pPr>
      <w:r>
        <w:rPr>
          <w:rFonts w:ascii="Arial" w:cs="Arial" w:eastAsia="Arial" w:hAnsi="Arial"/>
          <w:sz w:val="20"/>
          <w:szCs w:val="20"/>
        </w:rPr>
        <w:t xml:space="preserve">AWP — Acceptable Wholesale Profit: minimum profit margin if wholesaling the deal</w:t>
      </w:r>
    </w:p>
    <w:p>
      <w:pPr>
        <w:pStyle w:val="ListParagraph"/>
        <w:numPr>
          <w:ilvl w:val="0"/>
          <w:numId w:val="2"/>
        </w:numPr>
        <w:spacing w:after="60" w:before="60"/>
      </w:pPr>
      <w:r>
        <w:rPr>
          <w:rFonts w:ascii="Arial" w:cs="Arial" w:eastAsia="Arial" w:hAnsi="Arial"/>
          <w:sz w:val="20"/>
          <w:szCs w:val="20"/>
        </w:rPr>
        <w:t xml:space="preserve">WMAO — Wholesale MAO: your ceiling when you plan to assign the contract</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The MAO Calculation — Step by 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Step 1</w:t>
            </w:r>
          </w:p>
        </w:tc>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Step 2</w:t>
            </w:r>
          </w:p>
        </w:tc>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Step 3</w:t>
            </w:r>
          </w:p>
        </w:tc>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Step 4 (Wholesale)</w:t>
            </w:r>
          </w:p>
        </w:tc>
      </w:tr>
      <w:tr>
        <w:tc>
          <w:tcPr>
            <w:tcW w:type="dxa" w:w="25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9"/>
                <w:szCs w:val="19"/>
              </w:rPr>
              <w:t xml:space="preserve">Calculate ARV from comparable sales</w:t>
            </w:r>
          </w:p>
        </w:tc>
        <w:tc>
          <w:tcPr>
            <w:tcW w:type="dxa" w:w="25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9"/>
                <w:szCs w:val="19"/>
              </w:rPr>
              <w:t xml:space="preserve">Multiply ARV x 0.70 (accounts for 5% closing costs + 25% profit/error margin)</w:t>
            </w:r>
          </w:p>
        </w:tc>
        <w:tc>
          <w:tcPr>
            <w:tcW w:type="dxa" w:w="25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9"/>
                <w:szCs w:val="19"/>
              </w:rPr>
              <w:t xml:space="preserve">Subtract estimated repair costs = MAO</w:t>
            </w:r>
          </w:p>
        </w:tc>
        <w:tc>
          <w:tcPr>
            <w:tcW w:type="dxa" w:w="25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9"/>
                <w:szCs w:val="19"/>
              </w:rPr>
              <w:t xml:space="preserve">Subtract AWP from MAO = WMAO (only if wholesaling)</w:t>
            </w:r>
          </w:p>
        </w:tc>
      </w:tr>
    </w:tbl>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Example Calculation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ARV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$200,000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 0.70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 $140,000 (P/EM)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 Repairs ($50,000)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 $90,000 (MAO)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 AWP ($20,000)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 $70,000 (WMAO)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IMPORTANT</w:t>
            </w:r>
          </w:p>
          <w:p>
            <w:r>
              <w:rPr>
                <w:rFonts w:ascii="Arial" w:cs="Arial" w:eastAsia="Arial" w:hAnsi="Arial"/>
                <w:sz w:val="19"/>
                <w:szCs w:val="19"/>
              </w:rPr>
              <w:t xml:space="preserve">The MAO is a quick estimate for initial offers. Use the FORGE Deal Analyzer for full profit evaluation before committing. MAO exceptions exist (tight margins market, wholesale buyer with own crew) but deviating should be deliberate and have a documented exit strategy.</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 2 — 3-STEP PRE-MEETING PREPARATION</w:t>
      </w:r>
    </w:p>
    <w:p>
      <w:pPr>
        <w:spacing w:after="80" w:before="240"/>
      </w:pPr>
      <w:r>
        <w:rPr>
          <w:rFonts w:ascii="Arial" w:cs="Arial" w:eastAsia="Arial" w:hAnsi="Arial"/>
          <w:b/>
          <w:bCs/>
          <w:color w:val="0D1B2A"/>
          <w:sz w:val="22"/>
          <w:szCs w:val="22"/>
        </w:rPr>
        <w:t xml:space="preserve">Step 1 — Understand the Seller's Needs</w:t>
      </w:r>
    </w:p>
    <w:p>
      <w:pPr>
        <w:spacing w:after="80" w:before="80"/>
      </w:pPr>
      <w:r>
        <w:rPr>
          <w:rFonts w:ascii="Arial" w:cs="Arial" w:eastAsia="Arial" w:hAnsi="Arial"/>
          <w:sz w:val="20"/>
          <w:szCs w:val="20"/>
        </w:rPr>
        <w:t xml:space="preserve">Let the first phone call be about them. Ask sincere, open-ended questions and listen:</w:t>
      </w:r>
    </w:p>
    <w:p>
      <w:pPr>
        <w:pStyle w:val="ListParagraph"/>
        <w:numPr>
          <w:ilvl w:val="0"/>
          <w:numId w:val="2"/>
        </w:numPr>
        <w:spacing w:after="60" w:before="60"/>
      </w:pPr>
      <w:r>
        <w:rPr>
          <w:rFonts w:ascii="Arial" w:cs="Arial" w:eastAsia="Arial" w:hAnsi="Arial"/>
          <w:sz w:val="20"/>
          <w:szCs w:val="20"/>
        </w:rPr>
        <w:t xml:space="preserve">"What is your timeframe for selling this property?"</w:t>
      </w:r>
    </w:p>
    <w:p>
      <w:pPr>
        <w:pStyle w:val="ListParagraph"/>
        <w:numPr>
          <w:ilvl w:val="0"/>
          <w:numId w:val="2"/>
        </w:numPr>
        <w:spacing w:after="60" w:before="60"/>
      </w:pPr>
      <w:r>
        <w:rPr>
          <w:rFonts w:ascii="Arial" w:cs="Arial" w:eastAsia="Arial" w:hAnsi="Arial"/>
          <w:sz w:val="20"/>
          <w:szCs w:val="20"/>
        </w:rPr>
        <w:t xml:space="preserve">"What liens, if any, are on the property?"</w:t>
      </w:r>
    </w:p>
    <w:p>
      <w:pPr>
        <w:pStyle w:val="ListParagraph"/>
        <w:numPr>
          <w:ilvl w:val="0"/>
          <w:numId w:val="2"/>
        </w:numPr>
        <w:spacing w:after="60" w:before="60"/>
      </w:pPr>
      <w:r>
        <w:rPr>
          <w:rFonts w:ascii="Arial" w:cs="Arial" w:eastAsia="Arial" w:hAnsi="Arial"/>
          <w:sz w:val="20"/>
          <w:szCs w:val="20"/>
        </w:rPr>
        <w:t xml:space="preserve">"How can we help you with the moving process?"</w:t>
      </w:r>
    </w:p>
    <w:p>
      <w:pPr>
        <w:pStyle w:val="ListParagraph"/>
        <w:numPr>
          <w:ilvl w:val="0"/>
          <w:numId w:val="2"/>
        </w:numPr>
        <w:spacing w:after="60" w:before="60"/>
      </w:pPr>
      <w:r>
        <w:rPr>
          <w:rFonts w:ascii="Arial" w:cs="Arial" w:eastAsia="Arial" w:hAnsi="Arial"/>
          <w:sz w:val="20"/>
          <w:szCs w:val="20"/>
        </w:rPr>
        <w:t xml:space="preserve">"What is your emotional connection to this property?"</w:t>
      </w:r>
    </w:p>
    <w:p>
      <w:pPr>
        <w:pStyle w:val="ListParagraph"/>
        <w:numPr>
          <w:ilvl w:val="0"/>
          <w:numId w:val="2"/>
        </w:numPr>
        <w:spacing w:after="60" w:before="60"/>
      </w:pPr>
      <w:r>
        <w:rPr>
          <w:rFonts w:ascii="Arial" w:cs="Arial" w:eastAsia="Arial" w:hAnsi="Arial"/>
          <w:sz w:val="20"/>
          <w:szCs w:val="20"/>
        </w:rPr>
        <w:t xml:space="preserve">"Why is it important for you to sell right now?"</w:t>
      </w:r>
    </w:p>
    <w:p>
      <w:pPr>
        <w:spacing w:after="80" w:before="80"/>
      </w:pPr>
      <w:r>
        <w:rPr>
          <w:rFonts w:ascii="Arial" w:cs="Arial" w:eastAsia="Arial" w:hAnsi="Arial"/>
          <w:sz w:val="20"/>
          <w:szCs w:val="20"/>
        </w:rPr>
        <w:t xml:space="preserve">Be real in your responses. Express empathy. Build trust — it's what reduces resistance when you make the offer.</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2 — Research the Seller</w:t>
      </w:r>
    </w:p>
    <w:p>
      <w:pPr>
        <w:pStyle w:val="ListParagraph"/>
        <w:numPr>
          <w:ilvl w:val="0"/>
          <w:numId w:val="2"/>
        </w:numPr>
        <w:spacing w:after="60" w:before="60"/>
      </w:pPr>
      <w:r>
        <w:rPr>
          <w:rFonts w:ascii="Arial" w:cs="Arial" w:eastAsia="Arial" w:hAnsi="Arial"/>
          <w:sz w:val="20"/>
          <w:szCs w:val="20"/>
        </w:rPr>
        <w:t xml:space="preserve">Who else is looking at the property? Know your competition before you arrive.</w:t>
      </w:r>
    </w:p>
    <w:p>
      <w:pPr>
        <w:pStyle w:val="ListParagraph"/>
        <w:numPr>
          <w:ilvl w:val="0"/>
          <w:numId w:val="2"/>
        </w:numPr>
        <w:spacing w:after="60" w:before="60"/>
      </w:pPr>
      <w:r>
        <w:rPr>
          <w:rFonts w:ascii="Arial" w:cs="Arial" w:eastAsia="Arial" w:hAnsi="Arial"/>
          <w:sz w:val="20"/>
          <w:szCs w:val="20"/>
        </w:rPr>
        <w:t xml:space="preserve">What does the seller think it's worth? Find out their anchor number and how attached they are to it.</w:t>
      </w:r>
    </w:p>
    <w:p>
      <w:pPr>
        <w:pStyle w:val="ListParagraph"/>
        <w:numPr>
          <w:ilvl w:val="0"/>
          <w:numId w:val="2"/>
        </w:numPr>
        <w:spacing w:after="60" w:before="60"/>
      </w:pPr>
      <w:r>
        <w:rPr>
          <w:rFonts w:ascii="Arial" w:cs="Arial" w:eastAsia="Arial" w:hAnsi="Arial"/>
          <w:sz w:val="20"/>
          <w:szCs w:val="20"/>
        </w:rPr>
        <w:t xml:space="preserve">Search their name online and social media. Find a commonality before you walk in the door.</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3 — Support Your Offer</w:t>
      </w:r>
    </w:p>
    <w:p>
      <w:pPr>
        <w:pStyle w:val="ListParagraph"/>
        <w:numPr>
          <w:ilvl w:val="0"/>
          <w:numId w:val="2"/>
        </w:numPr>
        <w:spacing w:after="60" w:before="60"/>
      </w:pPr>
      <w:r>
        <w:rPr>
          <w:rFonts w:ascii="Arial" w:cs="Arial" w:eastAsia="Arial" w:hAnsi="Arial"/>
          <w:sz w:val="20"/>
          <w:szCs w:val="20"/>
        </w:rPr>
        <w:t xml:space="preserve">Drive by the property before the meeting — note the neighborhood, condition, and any comps you pass</w:t>
      </w:r>
    </w:p>
    <w:p>
      <w:pPr>
        <w:pStyle w:val="ListParagraph"/>
        <w:numPr>
          <w:ilvl w:val="0"/>
          <w:numId w:val="2"/>
        </w:numPr>
        <w:spacing w:after="60" w:before="60"/>
      </w:pPr>
      <w:r>
        <w:rPr>
          <w:rFonts w:ascii="Arial" w:cs="Arial" w:eastAsia="Arial" w:hAnsi="Arial"/>
          <w:sz w:val="20"/>
          <w:szCs w:val="20"/>
        </w:rPr>
        <w:t xml:space="preserve">Know the active listings and recent sales in the area</w:t>
      </w:r>
    </w:p>
    <w:p>
      <w:pPr>
        <w:pStyle w:val="ListParagraph"/>
        <w:numPr>
          <w:ilvl w:val="0"/>
          <w:numId w:val="2"/>
        </w:numPr>
        <w:spacing w:after="60" w:before="60"/>
      </w:pPr>
      <w:r>
        <w:rPr>
          <w:rFonts w:ascii="Arial" w:cs="Arial" w:eastAsia="Arial" w:hAnsi="Arial"/>
          <w:sz w:val="20"/>
          <w:szCs w:val="20"/>
        </w:rPr>
        <w:t xml:space="preserve">Confirm your MAO before you arrive — have a plan, not a guess</w:t>
      </w:r>
    </w:p>
    <w:p>
      <w:pPr>
        <w:pStyle w:val="ListParagraph"/>
        <w:numPr>
          <w:ilvl w:val="0"/>
          <w:numId w:val="2"/>
        </w:numPr>
        <w:spacing w:after="60" w:before="60"/>
      </w:pPr>
      <w:r>
        <w:rPr>
          <w:rFonts w:ascii="Arial" w:cs="Arial" w:eastAsia="Arial" w:hAnsi="Arial"/>
          <w:sz w:val="20"/>
          <w:szCs w:val="20"/>
        </w:rPr>
        <w:t xml:space="preserve">Never wait until you're standing on the property to decide what to offer</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 3 — 4 STEPS TO MAKING AN OFFER</w:t>
      </w:r>
    </w:p>
    <w:p>
      <w:pPr>
        <w:spacing w:after="80" w:before="240"/>
      </w:pPr>
      <w:r>
        <w:rPr>
          <w:rFonts w:ascii="Arial" w:cs="Arial" w:eastAsia="Arial" w:hAnsi="Arial"/>
          <w:b/>
          <w:bCs/>
          <w:color w:val="0D1B2A"/>
          <w:sz w:val="22"/>
          <w:szCs w:val="22"/>
        </w:rPr>
        <w:t xml:space="preserve">Step 1 — Build Rapport</w:t>
      </w:r>
    </w:p>
    <w:p>
      <w:pPr>
        <w:spacing w:after="80" w:before="80"/>
      </w:pPr>
      <w:r>
        <w:rPr>
          <w:rFonts w:ascii="Arial" w:cs="Arial" w:eastAsia="Arial" w:hAnsi="Arial"/>
          <w:sz w:val="20"/>
          <w:szCs w:val="20"/>
        </w:rPr>
        <w:t xml:space="preserve">The relationship you started on the phone continues in person. Maintain a 30/70 rule: you talk 30%, they talk 70%. The more they talk, the more you learn.</w:t>
      </w:r>
    </w:p>
    <w:p>
      <w:pPr>
        <w:spacing w:after="80" w:before="80"/>
      </w:pPr>
      <w:r>
        <w:rPr>
          <w:rFonts w:ascii="Arial" w:cs="Arial" w:eastAsia="Arial" w:hAnsi="Arial"/>
          <w:sz w:val="20"/>
          <w:szCs w:val="20"/>
        </w:rPr>
        <w:t xml:space="preserve">Rapport builders:</w:t>
      </w:r>
    </w:p>
    <w:p>
      <w:pPr>
        <w:pStyle w:val="ListParagraph"/>
        <w:numPr>
          <w:ilvl w:val="0"/>
          <w:numId w:val="2"/>
        </w:numPr>
        <w:spacing w:after="60" w:before="60"/>
      </w:pPr>
      <w:r>
        <w:rPr>
          <w:rFonts w:ascii="Arial" w:cs="Arial" w:eastAsia="Arial" w:hAnsi="Arial"/>
          <w:sz w:val="20"/>
          <w:szCs w:val="20"/>
        </w:rPr>
        <w:t xml:space="preserve">Relax — a calm presence puts the seller at ease</w:t>
      </w:r>
    </w:p>
    <w:p>
      <w:pPr>
        <w:pStyle w:val="ListParagraph"/>
        <w:numPr>
          <w:ilvl w:val="0"/>
          <w:numId w:val="2"/>
        </w:numPr>
        <w:spacing w:after="60" w:before="60"/>
      </w:pPr>
      <w:r>
        <w:rPr>
          <w:rFonts w:ascii="Arial" w:cs="Arial" w:eastAsia="Arial" w:hAnsi="Arial"/>
          <w:sz w:val="20"/>
          <w:szCs w:val="20"/>
        </w:rPr>
        <w:t xml:space="preserve">Be confident — you're the professional, act like it</w:t>
      </w:r>
    </w:p>
    <w:p>
      <w:pPr>
        <w:pStyle w:val="ListParagraph"/>
        <w:numPr>
          <w:ilvl w:val="0"/>
          <w:numId w:val="2"/>
        </w:numPr>
        <w:spacing w:after="60" w:before="60"/>
      </w:pPr>
      <w:r>
        <w:rPr>
          <w:rFonts w:ascii="Arial" w:cs="Arial" w:eastAsia="Arial" w:hAnsi="Arial"/>
          <w:sz w:val="20"/>
          <w:szCs w:val="20"/>
        </w:rPr>
        <w:t xml:space="preserve">Use humor appropriately — laughter accelerates trust</w:t>
      </w:r>
    </w:p>
    <w:p>
      <w:pPr>
        <w:pStyle w:val="ListParagraph"/>
        <w:numPr>
          <w:ilvl w:val="0"/>
          <w:numId w:val="2"/>
        </w:numPr>
        <w:spacing w:after="60" w:before="60"/>
      </w:pPr>
      <w:r>
        <w:rPr>
          <w:rFonts w:ascii="Arial" w:cs="Arial" w:eastAsia="Arial" w:hAnsi="Arial"/>
          <w:sz w:val="20"/>
          <w:szCs w:val="20"/>
        </w:rPr>
        <w:t xml:space="preserve">Treat them as an equal — don't talk down or defer excessively</w:t>
      </w:r>
    </w:p>
    <w:p>
      <w:pPr>
        <w:pStyle w:val="ListParagraph"/>
        <w:numPr>
          <w:ilvl w:val="0"/>
          <w:numId w:val="2"/>
        </w:numPr>
        <w:spacing w:after="60" w:before="60"/>
      </w:pPr>
      <w:r>
        <w:rPr>
          <w:rFonts w:ascii="Arial" w:cs="Arial" w:eastAsia="Arial" w:hAnsi="Arial"/>
          <w:sz w:val="20"/>
          <w:szCs w:val="20"/>
        </w:rPr>
        <w:t xml:space="preserve">Respond sincerely to personal situations — if they mention a divorce or death, acknowledge it</w:t>
      </w:r>
    </w:p>
    <w:p>
      <w:pPr>
        <w:pStyle w:val="ListParagraph"/>
        <w:numPr>
          <w:ilvl w:val="0"/>
          <w:numId w:val="2"/>
        </w:numPr>
        <w:spacing w:after="60" w:before="60"/>
      </w:pPr>
      <w:r>
        <w:rPr>
          <w:rFonts w:ascii="Arial" w:cs="Arial" w:eastAsia="Arial" w:hAnsi="Arial"/>
          <w:sz w:val="20"/>
          <w:szCs w:val="20"/>
        </w:rPr>
        <w:t xml:space="preserve">Match body language — avoid crossed arms, maintain eye contact, don't stand too close</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2 — Ask Open-Ended Questions</w:t>
      </w:r>
    </w:p>
    <w:p>
      <w:pPr>
        <w:spacing w:after="80" w:before="80"/>
      </w:pPr>
      <w:r>
        <w:rPr>
          <w:rFonts w:ascii="Arial" w:cs="Arial" w:eastAsia="Arial" w:hAnsi="Arial"/>
          <w:sz w:val="20"/>
          <w:szCs w:val="20"/>
        </w:rPr>
        <w:t xml:space="preserve">Once inside, continue drawing out information. Open-ended questions cannot be answered with yes or no:</w:t>
      </w:r>
    </w:p>
    <w:p>
      <w:pPr>
        <w:pStyle w:val="ListParagraph"/>
        <w:numPr>
          <w:ilvl w:val="0"/>
          <w:numId w:val="2"/>
        </w:numPr>
        <w:spacing w:after="60" w:before="60"/>
      </w:pPr>
      <w:r>
        <w:rPr>
          <w:rFonts w:ascii="Arial" w:cs="Arial" w:eastAsia="Arial" w:hAnsi="Arial"/>
          <w:sz w:val="20"/>
          <w:szCs w:val="20"/>
        </w:rPr>
        <w:t xml:space="preserve">"You mentioned you're three months behind on your mortgage. How did things get to this point?"</w:t>
      </w:r>
    </w:p>
    <w:p>
      <w:pPr>
        <w:pStyle w:val="ListParagraph"/>
        <w:numPr>
          <w:ilvl w:val="0"/>
          <w:numId w:val="2"/>
        </w:numPr>
        <w:spacing w:after="60" w:before="60"/>
      </w:pPr>
      <w:r>
        <w:rPr>
          <w:rFonts w:ascii="Arial" w:cs="Arial" w:eastAsia="Arial" w:hAnsi="Arial"/>
          <w:sz w:val="20"/>
          <w:szCs w:val="20"/>
        </w:rPr>
        <w:t xml:space="preserve">"What is your goal from the sale of this house?"</w:t>
      </w:r>
    </w:p>
    <w:p>
      <w:pPr>
        <w:pStyle w:val="ListParagraph"/>
        <w:numPr>
          <w:ilvl w:val="0"/>
          <w:numId w:val="2"/>
        </w:numPr>
        <w:spacing w:after="60" w:before="60"/>
      </w:pPr>
      <w:r>
        <w:rPr>
          <w:rFonts w:ascii="Arial" w:cs="Arial" w:eastAsia="Arial" w:hAnsi="Arial"/>
          <w:sz w:val="20"/>
          <w:szCs w:val="20"/>
        </w:rPr>
        <w:t xml:space="preserve">"How are you feeling about the move?"</w:t>
      </w:r>
    </w:p>
    <w:p>
      <w:pPr>
        <w:pStyle w:val="ListParagraph"/>
        <w:numPr>
          <w:ilvl w:val="0"/>
          <w:numId w:val="2"/>
        </w:numPr>
        <w:spacing w:after="60" w:before="60"/>
      </w:pPr>
      <w:r>
        <w:rPr>
          <w:rFonts w:ascii="Arial" w:cs="Arial" w:eastAsia="Arial" w:hAnsi="Arial"/>
          <w:sz w:val="20"/>
          <w:szCs w:val="20"/>
        </w:rPr>
        <w:t xml:space="preserve">"What are your biggest worries about selling?"</w:t>
      </w:r>
    </w:p>
    <w:p>
      <w:pPr>
        <w:spacing w:after="80" w:before="80"/>
      </w:pPr>
      <w:r>
        <w:rPr>
          <w:rFonts w:ascii="Arial" w:cs="Arial" w:eastAsia="Arial" w:hAnsi="Arial"/>
          <w:sz w:val="20"/>
          <w:szCs w:val="20"/>
        </w:rPr>
        <w:t xml:space="preserve">Every answer is intelligence you'll use when structuring the offer and handling objections.</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3 — Explain How You Can Help</w:t>
      </w:r>
    </w:p>
    <w:p>
      <w:pPr>
        <w:spacing w:after="80" w:before="80"/>
      </w:pPr>
      <w:r>
        <w:rPr>
          <w:rFonts w:ascii="Arial" w:cs="Arial" w:eastAsia="Arial" w:hAnsi="Arial"/>
          <w:sz w:val="20"/>
          <w:szCs w:val="20"/>
        </w:rPr>
        <w:t xml:space="preserve">Before making the offer, show them the value you bring beyond the check. Create small commitments:</w:t>
      </w:r>
    </w:p>
    <w:p>
      <w:pPr>
        <w:pStyle w:val="ListParagraph"/>
        <w:numPr>
          <w:ilvl w:val="0"/>
          <w:numId w:val="2"/>
        </w:numPr>
        <w:spacing w:after="60" w:before="60"/>
      </w:pPr>
      <w:r>
        <w:rPr>
          <w:rFonts w:ascii="Arial" w:cs="Arial" w:eastAsia="Arial" w:hAnsi="Arial"/>
          <w:sz w:val="20"/>
          <w:szCs w:val="20"/>
        </w:rPr>
        <w:t xml:space="preserve">Flexible closing date tailored to their timeline</w:t>
      </w:r>
    </w:p>
    <w:p>
      <w:pPr>
        <w:pStyle w:val="ListParagraph"/>
        <w:numPr>
          <w:ilvl w:val="0"/>
          <w:numId w:val="2"/>
        </w:numPr>
        <w:spacing w:after="60" w:before="60"/>
      </w:pPr>
      <w:r>
        <w:rPr>
          <w:rFonts w:ascii="Arial" w:cs="Arial" w:eastAsia="Arial" w:hAnsi="Arial"/>
          <w:sz w:val="20"/>
          <w:szCs w:val="20"/>
        </w:rPr>
        <w:t xml:space="preserve">Help with appliances, moving assistance, or scheduling movers</w:t>
      </w:r>
    </w:p>
    <w:p>
      <w:pPr>
        <w:pStyle w:val="ListParagraph"/>
        <w:numPr>
          <w:ilvl w:val="0"/>
          <w:numId w:val="2"/>
        </w:numPr>
        <w:spacing w:after="60" w:before="60"/>
      </w:pPr>
      <w:r>
        <w:rPr>
          <w:rFonts w:ascii="Arial" w:cs="Arial" w:eastAsia="Arial" w:hAnsi="Arial"/>
          <w:sz w:val="20"/>
          <w:szCs w:val="20"/>
        </w:rPr>
        <w:t xml:space="preserve">Help finding their next place to live</w:t>
      </w:r>
    </w:p>
    <w:p>
      <w:pPr>
        <w:pStyle w:val="ListParagraph"/>
        <w:numPr>
          <w:ilvl w:val="0"/>
          <w:numId w:val="2"/>
        </w:numPr>
        <w:spacing w:after="60" w:before="60"/>
      </w:pPr>
      <w:r>
        <w:rPr>
          <w:rFonts w:ascii="Arial" w:cs="Arial" w:eastAsia="Arial" w:hAnsi="Arial"/>
          <w:sz w:val="20"/>
          <w:szCs w:val="20"/>
        </w:rPr>
        <w:t xml:space="preserve">Introduction to a Realtor in their destination city</w:t>
      </w:r>
    </w:p>
    <w:p>
      <w:pPr>
        <w:pStyle w:val="ListParagraph"/>
        <w:numPr>
          <w:ilvl w:val="0"/>
          <w:numId w:val="2"/>
        </w:numPr>
        <w:spacing w:after="60" w:before="60"/>
      </w:pPr>
      <w:r>
        <w:rPr>
          <w:rFonts w:ascii="Arial" w:cs="Arial" w:eastAsia="Arial" w:hAnsi="Arial"/>
          <w:sz w:val="20"/>
          <w:szCs w:val="20"/>
        </w:rPr>
        <w:t xml:space="preserve">Debt negotiation referral if they're in financial distress</w:t>
      </w:r>
    </w:p>
    <w:p>
      <w:pPr>
        <w:spacing w:after="80" w:before="80"/>
      </w:pPr>
      <w:r>
        <w:rPr>
          <w:rFonts w:ascii="Arial" w:cs="Arial" w:eastAsia="Arial" w:hAnsi="Arial"/>
          <w:sz w:val="20"/>
          <w:szCs w:val="20"/>
        </w:rPr>
        <w:t xml:space="preserve">Each small 'yes' builds momentum toward the big 'yes.' Small commitments + a sense of urgency = accepted offer.</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4 — Property Tour and Offer Presentation</w:t>
      </w:r>
    </w:p>
    <w:p>
      <w:pPr>
        <w:spacing w:after="80" w:before="80"/>
      </w:pPr>
      <w:r>
        <w:rPr>
          <w:rFonts w:ascii="Arial" w:cs="Arial" w:eastAsia="Arial" w:hAnsi="Arial"/>
          <w:sz w:val="20"/>
          <w:szCs w:val="20"/>
        </w:rPr>
        <w:t xml:space="preserve">Walk the property. Point out what's wrong — calmly and professionally. Use the 'flinch' when you see something unexpected. Let your body language communicate impact without dramatics.</w:t>
      </w:r>
    </w:p>
    <w:p>
      <w:pPr>
        <w:spacing w:after="80" w:before="80"/>
      </w:pPr>
      <w:r>
        <w:rPr>
          <w:rFonts w:ascii="Arial" w:cs="Arial" w:eastAsia="Arial" w:hAnsi="Arial"/>
          <w:sz w:val="20"/>
          <w:szCs w:val="20"/>
        </w:rPr>
        <w:t xml:space="preserve">What to note during the walkthrough:</w:t>
      </w:r>
    </w:p>
    <w:p>
      <w:pPr>
        <w:pStyle w:val="ListParagraph"/>
        <w:numPr>
          <w:ilvl w:val="0"/>
          <w:numId w:val="2"/>
        </w:numPr>
        <w:spacing w:after="60" w:before="60"/>
      </w:pPr>
      <w:r>
        <w:rPr>
          <w:rFonts w:ascii="Arial" w:cs="Arial" w:eastAsia="Arial" w:hAnsi="Arial"/>
          <w:sz w:val="20"/>
          <w:szCs w:val="20"/>
        </w:rPr>
        <w:t xml:space="preserve">Structural problems (foundation, framing, roof)</w:t>
      </w:r>
    </w:p>
    <w:p>
      <w:pPr>
        <w:pStyle w:val="ListParagraph"/>
        <w:numPr>
          <w:ilvl w:val="0"/>
          <w:numId w:val="2"/>
        </w:numPr>
        <w:spacing w:after="60" w:before="60"/>
      </w:pPr>
      <w:r>
        <w:rPr>
          <w:rFonts w:ascii="Arial" w:cs="Arial" w:eastAsia="Arial" w:hAnsi="Arial"/>
          <w:sz w:val="20"/>
          <w:szCs w:val="20"/>
        </w:rPr>
        <w:t xml:space="preserve">Broken fixtures, outdated systems (HVAC, electrical, plumbing)</w:t>
      </w:r>
    </w:p>
    <w:p>
      <w:pPr>
        <w:pStyle w:val="ListParagraph"/>
        <w:numPr>
          <w:ilvl w:val="0"/>
          <w:numId w:val="2"/>
        </w:numPr>
        <w:spacing w:after="60" w:before="60"/>
      </w:pPr>
      <w:r>
        <w:rPr>
          <w:rFonts w:ascii="Arial" w:cs="Arial" w:eastAsia="Arial" w:hAnsi="Arial"/>
          <w:sz w:val="20"/>
          <w:szCs w:val="20"/>
        </w:rPr>
        <w:t xml:space="preserve">Water damage, mold, staining</w:t>
      </w:r>
    </w:p>
    <w:p>
      <w:pPr>
        <w:pStyle w:val="ListParagraph"/>
        <w:numPr>
          <w:ilvl w:val="0"/>
          <w:numId w:val="2"/>
        </w:numPr>
        <w:spacing w:after="60" w:before="60"/>
      </w:pPr>
      <w:r>
        <w:rPr>
          <w:rFonts w:ascii="Arial" w:cs="Arial" w:eastAsia="Arial" w:hAnsi="Arial"/>
          <w:sz w:val="20"/>
          <w:szCs w:val="20"/>
        </w:rPr>
        <w:t xml:space="preserve">Major wear and deferred maintenance</w:t>
      </w:r>
    </w:p>
    <w:p>
      <w:pPr>
        <w:spacing w:after="80" w:before="80"/>
      </w:pPr>
      <w:r>
        <w:rPr>
          <w:rFonts w:ascii="Arial" w:cs="Arial" w:eastAsia="Arial" w:hAnsi="Arial"/>
          <w:sz w:val="20"/>
          <w:szCs w:val="20"/>
        </w:rPr>
        <w:t xml:space="preserve">After the tour, make the offer. Have the contract in hand. Confidence in your preparation communicates confidence in your offer.</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 4 — ANATOMY OF THE PURCHASE &amp; SALE AGREEMENT</w:t>
      </w:r>
    </w:p>
    <w:p>
      <w:pPr>
        <w:spacing w:after="80" w:before="80"/>
      </w:pPr>
      <w:r>
        <w:rPr>
          <w:rFonts w:ascii="Arial" w:cs="Arial" w:eastAsia="Arial" w:hAnsi="Arial"/>
          <w:sz w:val="20"/>
          <w:szCs w:val="20"/>
        </w:rPr>
        <w:t xml:space="preserve">The contract is not a legal abyss — it's a money-making tool. Have it ready the moment you receive verbal commitment. A signed contract has both legal and psychological power: once signed, sellers rarely look for other offers.</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Contract Section</w:t>
            </w:r>
          </w:p>
        </w:tc>
        <w:tc>
          <w:tcPr>
            <w:tcW w:type="dxa" w:w="82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Know</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1: Parties</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Seller info (don't pre-fill — have them tell you). Buyer: add 'and/or assigns' after your name to preserve assignment rights.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2: Property Description</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Street address, city/state/ZIP, property type and parcel ID.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3: Included in Sale</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Standard fixtures + any additional personal property negotiated. Note tenant terms if applicable.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4: Purchase Price</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Initial deposit, additional deposit on acceptance, financing or cash, balance at closing. Never give deposit directly to seller — use attorney or title company.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5: Deposits</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Rights of both parties regarding deposits. State-specific — confirm with your attorney.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6: Financing Contingency</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As an investor buyer, cross this out or mark 'Cash.' Cash offers are stronger.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7: Condition of Premises</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You've viewed the property as-is. Primarily a liability release.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8: Inspection Contingency</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Allows partners/contractors to inspect before final commitment. Use to renegotiate if significant issues found.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9: Lead-Based Paint</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Federally required for properties built before 1978.</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10: Closing Date</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Give yourself at least 2 weeks minimum. For tight wholesale deals, push for 30+ days. Closing date is dictated by your exit strategy.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11: Warranty Deed</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Seller warrants they've disclosed all known encumbrances.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12: Marketable Title</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Protects you if seller can't pass clear title — you can exit and recover deposit.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Parts 13–16</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Adjustments at closing, buyer default provisions, risk of loss, condo/HOA considerations.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17: Listing Broker</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Agent info and commission splits if applicable.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Parts 18–22</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Property condition, fair housing, addendums, fax/email transmission legality.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23: Complete Agreement</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verbal side agreements. All changes must be in writing, signed by both parties.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Part 26: Time to Accept</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Cross out if possible (immediate acceptance). If seller needs time, grant 24 hours maximum.</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FORGE PRO TIP</w:t>
            </w:r>
          </w:p>
          <w:p>
            <w:r>
              <w:rPr>
                <w:rFonts w:ascii="Arial" w:cs="Arial" w:eastAsia="Arial" w:hAnsi="Arial"/>
                <w:sz w:val="19"/>
                <w:szCs w:val="19"/>
              </w:rPr>
              <w:t xml:space="preserve">If you are a licensed real estate agent, confirm with your state's Board of Realtors whether you are required to use your state-approved contract form. FORGE recommends working with a local real estate investment attorney to obtain a compliant contract template for your market.</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educational use within the FORGE platform. This guide does not constitute legal advice. Consult a qualified real estate attorney in your jurisdiction.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2026-06-14T00:04:09.571Z</dcterms:created>
  <dcterms:modified xsi:type="dcterms:W3CDTF">2026-06-14T00:04:09.571Z</dcterms:modified>
</cp:coreProperties>
</file>

<file path=docProps/custom.xml><?xml version="1.0" encoding="utf-8"?>
<Properties xmlns="http://schemas.openxmlformats.org/officeDocument/2006/custom-properties" xmlns:vt="http://schemas.openxmlformats.org/officeDocument/2006/docPropsVTypes"/>
</file>