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Private Lender Objections Scripts</w:t>
            </w:r>
          </w:p>
          <w:p>
            <w:pPr>
              <w:jc w:val="right"/>
            </w:pPr>
            <w:r>
              <w:rPr>
                <w:rFonts w:ascii="Arial" w:cs="Arial" w:eastAsia="Arial" w:hAnsi="Arial"/>
                <w:color w:val="C89B3C"/>
                <w:sz w:val="16"/>
                <w:szCs w:val="16"/>
              </w:rPr>
              <w:t xml:space="preserve">Pre-Meeting &amp; In-Meeting Responses</w:t>
            </w:r>
          </w:p>
        </w:tc>
      </w:tr>
    </w:tbl>
    <w:p>
      <w:pPr>
        <w:spacing w:after="0" w:before="120"/>
      </w:pPr>
      <w:r>
        <w:t xml:space="preserve"/>
      </w:r>
    </w:p>
    <w:p>
      <w:pPr>
        <w:spacing w:after="0" w:before="80"/>
      </w:pPr>
      <w:r>
        <w:rPr>
          <w:rFonts w:ascii="Arial" w:cs="Arial" w:eastAsia="Arial" w:hAnsi="Arial"/>
          <w:b w:val="false"/>
          <w:bCs w:val="false"/>
          <w:sz w:val="18"/>
          <w:szCs w:val="18"/>
        </w:rPr>
        <w:t xml:space="preserve">Use these responses when a prospective private lender raises objections before or during your meeting. The goal is not to overcome objections — it is to educate and build confidence. A lender who understands the investment will close themselves.</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PRE-MEETING OBJECTIONS — GETTING THE APPOINTMENT</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I'm just too busy right now.</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completely understand — we're both busy. I'll keep it to 30 minutes and I'll come to wherever is convenient for you. What I want to share with you is one of the safest investment structures I've seen, and I'd hate for you to miss it because of a scheduling conflict. What does your calendar look like Thursday morning?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The real estate market is too risky right now.</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 hear that — and it's a valid concern if you're buying at retail. What we do is different. We buy properties at 65 cents on the dollar or less. Even if the market dropped another 20%, we'd still have a significant equity cushion based on what we paid. When we meet, I'll show you exactly how we underwrite deals so you can see for yourself. That's 30 minutes well spent.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don't have enough money to invest.</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appreciate you being direct. Our minimum is $[X]. But I'd also ask — do you have equity in your home? Retirement accounts? Sometimes people have more available capital than they realize once we look at the full picture. Even if it turns out it's not a fit right now, at least you'll understand how the program works for the future.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I need to talk to my spouse / partner first.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That makes complete sense — and I'd encourage it. In fact, I'd love to meet with both of you so I can answer questions directly. Would [DAY] work for both of you? I'll bring the full presentation.</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IN-MEETING OBJECTIONS — DURING THE PRESENTATION</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What is a private loan and how does it work?</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A private loan is a short-term real estate loan made by an individual investor — you — instead of a bank. You lend us capital to purchase and renovate a property. We give you a recorded mortgage or deed of trust on the property, securing your position. Our standard loan-to-value is 60–75% of the property's value, which means you always have a significant equity cushion protecting your investment.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What if you don't pay me back?</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If we ever failed to repay you — which has never happened — you have three options: restructure the payment schedule and add the arrearage to principal; accept a deed to the property at a significant discount; or foreclose. Foreclosure is simpler than most people think — you send your note and mortgage to an attorney and 9 times out of 10 someone calls with a payoff check before the process completes. And you collect principal, interest, attorney fees, and court costs.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What if the market drops and you can't sell the house for what you expected?</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That's exactly why we buy 30–40% below market value. Ask yourself — if the market dropped 20% tomorrow, would you still be protected? In our deals, yes. We put enough equity cushion in every acquisition that a market correction doesn't eliminate your security. I'll show you the numbers on a specific deal so you can stress-test it yourself.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What if something happens to you?</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Great question to think about. You are secured by the property — not by me personally. Your mortgage or deed of trust is recorded against the real estate. If something happened to me, you'd still have a recorded lien and the right to foreclose. We also carry life insurance as an additional protection for our lending partners.</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What if the house burns down?</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You are listed as Loss Payee on the property's hazard insurance policy. If the property were damaged or destroyed, the insurance company would pay you first — before us — up to the amount of your loan. Your capital is protected.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What if something is wrong with the title?</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We purchase a title insurance policy on every deal with you named as additionally insured. If a title defect ever emerged, the title insurance company would defend the claim and make you whole. This is standard practice on every transaction.</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How do I know you're using my money for this specific property?</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Your funds are wired directly to the closing table — to the title company or closing attorney — at the time of purchase. They confirm your funds received, record your mortgage, and send you a copy of the recorded document. Your money never sits in our account.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Can I start with a smaller amount?</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Our minimum is $[X]. If that's a barrier right now, some of our lenders start at the minimum and increase their participation after the first deal closes and they've seen the process firsthand. Would the minimum work as a starting point?</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Why isn't everyone investing this way?</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Most people don't know it's possible. Private lending isn't advertised on TV. It's a relationship-based investment that most people only discover through someone they trust. That's exactly why we work with a small, select group of lenders — not the general public.</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INTEREST RATE OBJECTIONS</w:t>
            </w:r>
          </w:p>
        </w:tc>
      </w:tr>
    </w:tbl>
    <w:p>
      <w:pPr>
        <w:spacing w:after="0"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OBJECTION</w:t>
            </w:r>
          </w:p>
        </w:tc>
        <w:tc>
          <w:tcPr>
            <w:tcW w:type="dxa" w:w="6880"/>
            <w:tcBorders>
              <w:top w:val="single" w:color="CCCCCC" w:sz="1"/>
              <w:left w:val="single" w:color="CCCCCC" w:sz="1"/>
              <w:bottom w:val="single" w:color="CCCCCC" w:sz="1"/>
              <w:right w:val="single" w:color="CCCCCC" w:sz="1"/>
            </w:tcBorders>
            <w:shd w:fill="0D1B2A" w:val="clear"/>
            <w:tcMar>
              <w:top w:type="dxa" w:w="60"/>
              <w:left w:type="dxa" w:w="100"/>
              <w:bottom w:type="dxa" w:w="60"/>
              <w:right w:type="dxa" w:w="80"/>
            </w:tcMar>
          </w:tcPr>
          <w:p>
            <w:r>
              <w:rPr>
                <w:rFonts w:ascii="Arial" w:cs="Arial" w:eastAsia="Arial" w:hAnsi="Arial"/>
                <w:b/>
                <w:bCs/>
                <w:color w:val="FFFFFF"/>
                <w:sz w:val="18"/>
                <w:szCs w:val="18"/>
              </w:rPr>
              <w:t xml:space="preserve">YOUR RESPONSE</w:t>
            </w:r>
          </w:p>
        </w:tc>
      </w:tr>
      <w:tr>
        <w:tc>
          <w:tcPr>
            <w:tcW w:type="dxa" w:w="320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vAlign w:val="top"/>
          </w:tcPr>
          <w:p>
            <w:r>
              <w:rPr>
                <w:rFonts w:ascii="Arial" w:cs="Arial" w:eastAsia="Arial" w:hAnsi="Arial"/>
                <w:b/>
                <w:bCs/>
                <w:color w:val="0D1B2A"/>
                <w:sz w:val="18"/>
                <w:szCs w:val="18"/>
              </w:rPr>
              <w:t xml:space="preserve">I want a higher interest rate than you're offering.</w:t>
            </w:r>
          </w:p>
        </w:tc>
        <w:tc>
          <w:tcPr>
            <w:tcW w:type="dxa" w:w="6880"/>
            <w:tcBorders>
              <w:top w:val="single" w:color="CCCCCC" w:sz="1"/>
              <w:left w:val="single" w:color="CCCCCC" w:sz="1"/>
              <w:bottom w:val="single" w:color="CCCCCC" w:sz="1"/>
              <w:right w:val="single" w:color="CCCCCC" w:sz="1"/>
            </w:tcBorders>
            <w:shd w:fill="F7F7F7" w:val="clear"/>
            <w:tcMar>
              <w:top w:type="dxa" w:w="80"/>
              <w:left w:type="dxa" w:w="100"/>
              <w:bottom w:type="dxa" w:w="80"/>
              <w:right w:type="dxa" w:w="80"/>
            </w:tcMar>
          </w:tcPr>
          <w:p>
            <w:r>
              <w:rPr>
                <w:rFonts w:ascii="Arial" w:cs="Arial" w:eastAsia="Arial" w:hAnsi="Arial"/>
                <w:sz w:val="17"/>
                <w:szCs w:val="17"/>
              </w:rPr>
              <w:t xml:space="preserve">I appreciate that — and I want to make this worthwhile for you. Our rate is [__]%. That's [X]x what a bank CD pays, with real property securing your position. If the rate is the key variable, let me walk you through how even one deal at [__]% compares to your current returns. If there's room to move based on deal size or term, I'm open to that conversation.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vAlign w:val="top"/>
          </w:tcPr>
          <w:p>
            <w:r>
              <w:rPr>
                <w:rFonts w:ascii="Arial" w:cs="Arial" w:eastAsia="Arial" w:hAnsi="Arial"/>
                <w:b/>
                <w:bCs/>
                <w:color w:val="0D1B2A"/>
                <w:sz w:val="18"/>
                <w:szCs w:val="18"/>
              </w:rPr>
              <w:t xml:space="preserve">I'm earning more on my stocks.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80"/>
            </w:tcMar>
          </w:tcPr>
          <w:p>
            <w:r>
              <w:rPr>
                <w:rFonts w:ascii="Arial" w:cs="Arial" w:eastAsia="Arial" w:hAnsi="Arial"/>
                <w:sz w:val="17"/>
                <w:szCs w:val="17"/>
              </w:rPr>
              <w:t xml:space="preserve">How has that looked over the last 3 years? Most people find their stock returns are inconsistent — some years strong, some years negative. Private lending gives you a fixed rate that doesn't fluctuate with the market, secured by a tangible asset you can actually touch. For the portion of your portfolio where predictability matters, this is worth a serious look.</w:t>
            </w:r>
          </w:p>
        </w:tc>
      </w:tr>
    </w:tbl>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2026-06-15T20:06:17.078Z</dcterms:created>
  <dcterms:modified xsi:type="dcterms:W3CDTF">2026-06-15T20:06:17.078Z</dcterms:modified>
</cp:coreProperties>
</file>

<file path=docProps/custom.xml><?xml version="1.0" encoding="utf-8"?>
<Properties xmlns="http://schemas.openxmlformats.org/officeDocument/2006/custom-properties" xmlns:vt="http://schemas.openxmlformats.org/officeDocument/2006/docPropsVTypes"/>
</file>