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Private Money Presentation Guide</w:t>
            </w:r>
          </w:p>
          <w:p>
            <w:pPr>
              <w:jc w:val="right"/>
            </w:pPr>
            <w:r>
              <w:rPr>
                <w:rFonts w:ascii="Arial" w:cs="Arial" w:eastAsia="Arial" w:hAnsi="Arial"/>
                <w:color w:val="C89B3C"/>
                <w:sz w:val="16"/>
                <w:szCs w:val="16"/>
              </w:rPr>
              <w:t xml:space="preserve">Slide-by-Slide Presentation Talking Points</w:t>
            </w:r>
          </w:p>
        </w:tc>
      </w:tr>
    </w:tbl>
    <w:p>
      <w:pPr>
        <w:spacing w:after="0" w:before="120"/>
      </w:pPr>
      <w:r>
        <w:t xml:space="preserve"/>
      </w:r>
    </w:p>
    <w:p>
      <w:pPr>
        <w:spacing w:after="0" w:before="80"/>
      </w:pPr>
      <w:r>
        <w:rPr>
          <w:rFonts w:ascii="Arial" w:cs="Arial" w:eastAsia="Arial" w:hAnsi="Arial"/>
          <w:b w:val="false"/>
          <w:bCs w:val="false"/>
          <w:sz w:val="18"/>
          <w:szCs w:val="18"/>
        </w:rPr>
        <w:t xml:space="preserve">Use this guide when presenting to a group of prospective private lenders — at a dinner, event, or virtual presentation. Each section corresponds to a key slide in your presentation. Adapt the talking points to your voice and your company's track record.</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1 — OPENING: PUTTING YOUR MONEY TO WORK</w:t>
            </w:r>
          </w:p>
        </w:tc>
      </w:tr>
    </w:tbl>
    <w:p>
      <w:pPr>
        <w:spacing w:after="0" w:before="60"/>
      </w:pPr>
      <w:r>
        <w:t xml:space="preserve"/>
      </w:r>
    </w:p>
    <w:p>
      <w:pPr>
        <w:spacing w:after="0" w:before="80"/>
      </w:pPr>
      <w:r>
        <w:rPr>
          <w:rFonts w:ascii="Arial" w:cs="Arial" w:eastAsia="Arial" w:hAnsi="Arial"/>
          <w:b w:val="false"/>
          <w:bCs w:val="false"/>
          <w:sz w:val="18"/>
          <w:szCs w:val="18"/>
        </w:rPr>
        <w:t xml:space="preserve">Thank everyone for being here. Introduce yourself and [YOUR COMPANY]. Keep the opening warm and conversational — you are not on stage, you are having a conversation with a room of people you want to build a relationship with.</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2 — WHO YOU ARE INVESTING WITH</w:t>
            </w:r>
          </w:p>
        </w:tc>
      </w:tr>
    </w:tbl>
    <w:p>
      <w:pPr>
        <w:spacing w:after="0" w:before="60"/>
      </w:pPr>
      <w:r>
        <w:t xml:space="preserve"/>
      </w:r>
    </w:p>
    <w:p>
      <w:pPr>
        <w:spacing w:after="0" w:before="80"/>
      </w:pPr>
      <w:r>
        <w:rPr>
          <w:rFonts w:ascii="Arial" w:cs="Arial" w:eastAsia="Arial" w:hAnsi="Arial"/>
          <w:b w:val="false"/>
          <w:bCs w:val="false"/>
          <w:sz w:val="18"/>
          <w:szCs w:val="18"/>
        </w:rPr>
        <w:t xml:space="preserve">Share your background, your team, and your track record. Be specific — number of deals, total volume, average rehab budget, number of active projects. If you are newer, lead with your education, your mentors, and the systems you are following. Credibility comes from your process and your preparation, not just your deal count.</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3 — OUR COMPANY GOALS</w:t>
            </w:r>
          </w:p>
        </w:tc>
      </w:tr>
    </w:tbl>
    <w:p>
      <w:pPr>
        <w:spacing w:after="0" w:before="60"/>
      </w:pPr>
      <w:r>
        <w:t xml:space="preserve"/>
      </w:r>
    </w:p>
    <w:p>
      <w:pPr>
        <w:spacing w:after="0" w:before="60"/>
        <w:ind w:left="360" w:hanging="200"/>
      </w:pPr>
      <w:r>
        <w:rPr>
          <w:rFonts w:ascii="Arial" w:cs="Arial" w:eastAsia="Arial" w:hAnsi="Arial"/>
          <w:sz w:val="18"/>
          <w:szCs w:val="18"/>
        </w:rPr>
        <w:t xml:space="preserve">•  Buy properties 30–50% below market value.</w:t>
      </w:r>
    </w:p>
    <w:p>
      <w:pPr>
        <w:spacing w:after="0" w:before="60"/>
        <w:ind w:left="360" w:hanging="200"/>
      </w:pPr>
      <w:r>
        <w:rPr>
          <w:rFonts w:ascii="Arial" w:cs="Arial" w:eastAsia="Arial" w:hAnsi="Arial"/>
          <w:sz w:val="18"/>
          <w:szCs w:val="18"/>
        </w:rPr>
        <w:t xml:space="preserve">•  Purchase and renovate [X] homes per month with a minimum net profit of $[X].</w:t>
      </w:r>
    </w:p>
    <w:p>
      <w:pPr>
        <w:spacing w:after="0" w:before="60"/>
        <w:ind w:left="360" w:hanging="200"/>
      </w:pPr>
      <w:r>
        <w:rPr>
          <w:rFonts w:ascii="Arial" w:cs="Arial" w:eastAsia="Arial" w:hAnsi="Arial"/>
          <w:sz w:val="18"/>
          <w:szCs w:val="18"/>
        </w:rPr>
        <w:t xml:space="preserve">•  Develop long-term relationships with lenders by creating a predictable, risk-mitigated income stream.</w:t>
      </w:r>
    </w:p>
    <w:p>
      <w:pPr>
        <w:spacing w:after="0" w:before="60"/>
      </w:pPr>
      <w:r>
        <w:t xml:space="preserve"/>
      </w:r>
    </w:p>
    <w:p>
      <w:pPr>
        <w:spacing w:after="0" w:before="80"/>
      </w:pPr>
      <w:r>
        <w:rPr>
          <w:rFonts w:ascii="Arial" w:cs="Arial" w:eastAsia="Arial" w:hAnsi="Arial"/>
          <w:b w:val="false"/>
          <w:bCs w:val="false"/>
          <w:sz w:val="18"/>
          <w:szCs w:val="18"/>
        </w:rPr>
        <w:t xml:space="preserve">Emphasize that lender safety is built into your buying criteria — not an afterthought.</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4 — HOW DOES YOUR BANK MAKE MONEY?</w:t>
            </w:r>
          </w:p>
        </w:tc>
      </w:tr>
    </w:tbl>
    <w:p>
      <w:pPr>
        <w:spacing w:after="0" w:before="60"/>
      </w:pPr>
      <w:r>
        <w:t xml:space="preserve"/>
      </w:r>
    </w:p>
    <w:p>
      <w:pPr>
        <w:spacing w:after="0" w:before="80"/>
      </w:pPr>
      <w:r>
        <w:rPr>
          <w:rFonts w:ascii="Arial" w:cs="Arial" w:eastAsia="Arial" w:hAnsi="Arial"/>
          <w:b w:val="false"/>
          <w:bCs w:val="false"/>
          <w:sz w:val="18"/>
          <w:szCs w:val="18"/>
        </w:rPr>
        <w:t xml:space="preserve">The bank charges borrowers high interest rates. They pay depositors low rates. They keep the spread. We cut out the middleman. When you lend directly to us, you earn the rate the bank would have kept for itself.</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5 — WHAT IS A PRIVATE MONEY LOAN?</w:t>
            </w:r>
          </w:p>
        </w:tc>
      </w:tr>
    </w:tbl>
    <w:p>
      <w:pPr>
        <w:spacing w:after="0" w:before="60"/>
      </w:pPr>
      <w:r>
        <w:t xml:space="preserve"/>
      </w:r>
    </w:p>
    <w:p>
      <w:pPr>
        <w:spacing w:after="0" w:before="60"/>
        <w:ind w:left="360" w:hanging="200"/>
      </w:pPr>
      <w:r>
        <w:rPr>
          <w:rFonts w:ascii="Arial" w:cs="Arial" w:eastAsia="Arial" w:hAnsi="Arial"/>
          <w:sz w:val="18"/>
          <w:szCs w:val="18"/>
        </w:rPr>
        <w:t xml:space="preserve">•  A loan secured by real estate, funded by a private individual.</w:t>
      </w:r>
    </w:p>
    <w:p>
      <w:pPr>
        <w:spacing w:after="0" w:before="60"/>
        <w:ind w:left="360" w:hanging="200"/>
      </w:pPr>
      <w:r>
        <w:rPr>
          <w:rFonts w:ascii="Arial" w:cs="Arial" w:eastAsia="Arial" w:hAnsi="Arial"/>
          <w:sz w:val="18"/>
          <w:szCs w:val="18"/>
        </w:rPr>
        <w:t xml:space="preserve">•  Capital sources include personal savings, home equity, and retirement accounts.</w:t>
      </w:r>
    </w:p>
    <w:p>
      <w:pPr>
        <w:spacing w:after="0" w:before="60"/>
        <w:ind w:left="360" w:hanging="200"/>
      </w:pPr>
      <w:r>
        <w:rPr>
          <w:rFonts w:ascii="Arial" w:cs="Arial" w:eastAsia="Arial" w:hAnsi="Arial"/>
          <w:sz w:val="18"/>
          <w:szCs w:val="18"/>
        </w:rPr>
        <w:t xml:space="preserve">•  A recorded lien provides security, protection, and legal recourse.</w:t>
      </w:r>
    </w:p>
    <w:p>
      <w:pPr>
        <w:spacing w:after="0" w:before="60"/>
        <w:ind w:left="360" w:hanging="200"/>
      </w:pPr>
      <w:r>
        <w:rPr>
          <w:rFonts w:ascii="Arial" w:cs="Arial" w:eastAsia="Arial" w:hAnsi="Arial"/>
          <w:sz w:val="18"/>
          <w:szCs w:val="18"/>
        </w:rPr>
        <w:t xml:space="preserve">•  Produces a predictable income stream — rates are fixed, terms are straightforward.</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6 — LENDING FROM RETIREMENT ACCOUNTS</w:t>
            </w:r>
          </w:p>
        </w:tc>
      </w:tr>
    </w:tbl>
    <w:p>
      <w:pPr>
        <w:spacing w:after="0" w:before="60"/>
      </w:pPr>
      <w:r>
        <w:t xml:space="preserve"/>
      </w:r>
    </w:p>
    <w:p>
      <w:pPr>
        <w:spacing w:after="0" w:before="80"/>
      </w:pPr>
      <w:r>
        <w:rPr>
          <w:rFonts w:ascii="Arial" w:cs="Arial" w:eastAsia="Arial" w:hAnsi="Arial"/>
          <w:b w:val="false"/>
          <w:bCs w:val="false"/>
          <w:sz w:val="18"/>
          <w:szCs w:val="18"/>
        </w:rPr>
        <w:t xml:space="preserve">Lenders can fund deals using a self-directed IRA, 401(k), profit sharing plan, or SEP IRA. All profits are tax-deferred or tax-free depending on the account type. Walk through a simple example: $100K in a self-directed IRA earning 12% = $12,000 in tax-advantaged income per year.</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7 — WHAT IS THE PROCESS?</w:t>
            </w:r>
          </w:p>
        </w:tc>
      </w:tr>
    </w:tbl>
    <w:p>
      <w:pPr>
        <w:spacing w:after="0" w:before="60"/>
      </w:pPr>
      <w:r>
        <w:t xml:space="preserve"/>
      </w:r>
    </w:p>
    <w:p>
      <w:pPr>
        <w:spacing w:after="0" w:before="80"/>
      </w:pPr>
      <w:r>
        <w:rPr>
          <w:rFonts w:ascii="Arial" w:cs="Arial" w:eastAsia="Arial" w:hAnsi="Arial"/>
          <w:b w:val="false"/>
          <w:bCs w:val="false"/>
          <w:sz w:val="18"/>
          <w:szCs w:val="18"/>
        </w:rPr>
        <w:t xml:space="preserve">Walk through the deal cycle step by step:</w:t>
      </w:r>
    </w:p>
    <w:p>
      <w:pPr>
        <w:spacing w:after="0" w:before="40"/>
      </w:pPr>
      <w:r>
        <w:t xml:space="preserve"/>
      </w:r>
    </w:p>
    <w:p>
      <w:pPr>
        <w:spacing w:after="0" w:before="60"/>
        <w:ind w:left="360" w:hanging="200"/>
      </w:pPr>
      <w:r>
        <w:rPr>
          <w:rFonts w:ascii="Arial" w:cs="Arial" w:eastAsia="Arial" w:hAnsi="Arial"/>
          <w:sz w:val="18"/>
          <w:szCs w:val="18"/>
        </w:rPr>
        <w:t xml:space="preserve">•  Lender commits and signs documents.</w:t>
      </w:r>
    </w:p>
    <w:p>
      <w:pPr>
        <w:spacing w:after="0" w:before="60"/>
        <w:ind w:left="360" w:hanging="200"/>
      </w:pPr>
      <w:r>
        <w:rPr>
          <w:rFonts w:ascii="Arial" w:cs="Arial" w:eastAsia="Arial" w:hAnsi="Arial"/>
          <w:sz w:val="18"/>
          <w:szCs w:val="18"/>
        </w:rPr>
        <w:t xml:space="preserve">•  Loan is secured — Promissory Note and Deed of Trust recorded.</w:t>
      </w:r>
    </w:p>
    <w:p>
      <w:pPr>
        <w:spacing w:after="0" w:before="60"/>
        <w:ind w:left="360" w:hanging="200"/>
      </w:pPr>
      <w:r>
        <w:rPr>
          <w:rFonts w:ascii="Arial" w:cs="Arial" w:eastAsia="Arial" w:hAnsi="Arial"/>
          <w:sz w:val="18"/>
          <w:szCs w:val="18"/>
        </w:rPr>
        <w:t xml:space="preserve">•  We purchase the property and begin renovation.</w:t>
      </w:r>
    </w:p>
    <w:p>
      <w:pPr>
        <w:spacing w:after="0" w:before="60"/>
        <w:ind w:left="360" w:hanging="200"/>
      </w:pPr>
      <w:r>
        <w:rPr>
          <w:rFonts w:ascii="Arial" w:cs="Arial" w:eastAsia="Arial" w:hAnsi="Arial"/>
          <w:sz w:val="18"/>
          <w:szCs w:val="18"/>
        </w:rPr>
        <w:t xml:space="preserve">•  Property is renovated and listed.</w:t>
      </w:r>
    </w:p>
    <w:p>
      <w:pPr>
        <w:spacing w:after="0" w:before="60"/>
        <w:ind w:left="360" w:hanging="200"/>
      </w:pPr>
      <w:r>
        <w:rPr>
          <w:rFonts w:ascii="Arial" w:cs="Arial" w:eastAsia="Arial" w:hAnsi="Arial"/>
          <w:sz w:val="18"/>
          <w:szCs w:val="18"/>
        </w:rPr>
        <w:t xml:space="preserve">•  Property sells — lender receives principal plus interest.</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8 — HOW WE FIND DEALS BELOW MARKET VALUE</w:t>
            </w:r>
          </w:p>
        </w:tc>
      </w:tr>
    </w:tbl>
    <w:p>
      <w:pPr>
        <w:spacing w:after="0" w:before="60"/>
      </w:pPr>
      <w:r>
        <w:t xml:space="preserve"/>
      </w:r>
    </w:p>
    <w:p>
      <w:pPr>
        <w:spacing w:after="0" w:before="80"/>
      </w:pPr>
      <w:r>
        <w:rPr>
          <w:rFonts w:ascii="Arial" w:cs="Arial" w:eastAsia="Arial" w:hAnsi="Arial"/>
          <w:b w:val="false"/>
          <w:bCs w:val="false"/>
          <w:sz w:val="18"/>
          <w:szCs w:val="18"/>
        </w:rPr>
        <w:t xml:space="preserve">Briefly walk through your marketing channels: direct mail, internet marketing, social media, MLS, networking, bird dogs, wholesalers, bandit signs, and door hangers. The point is to demonstrate that you have a systematic, consistent deal flow — not that you are hoping to find one deal.</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9 &amp; 10 — REAL LIFE DEAL EXAMPLE</w:t>
            </w:r>
          </w:p>
        </w:tc>
      </w:tr>
    </w:tbl>
    <w:p>
      <w:pPr>
        <w:spacing w:after="0" w:before="60"/>
      </w:pPr>
      <w:r>
        <w:t xml:space="preserve"/>
      </w:r>
    </w:p>
    <w:p>
      <w:pPr>
        <w:spacing w:after="0" w:before="80"/>
      </w:pPr>
      <w:r>
        <w:rPr>
          <w:rFonts w:ascii="Arial" w:cs="Arial" w:eastAsia="Arial" w:hAnsi="Arial"/>
          <w:b w:val="false"/>
          <w:bCs w:val="false"/>
          <w:sz w:val="18"/>
          <w:szCs w:val="18"/>
        </w:rPr>
        <w:t xml:space="preserve">Walk through a completed deal. Show the before photos. Share the numbers:</w:t>
      </w:r>
    </w:p>
    <w:p>
      <w:pPr>
        <w:spacing w:after="0" w:before="40"/>
      </w:pPr>
      <w:r>
        <w:t xml:space="preserve"/>
      </w:r>
    </w:p>
    <w:p>
      <w:pPr>
        <w:spacing w:after="0" w:before="60"/>
        <w:ind w:left="360" w:hanging="200"/>
      </w:pPr>
      <w:r>
        <w:rPr>
          <w:rFonts w:ascii="Arial" w:cs="Arial" w:eastAsia="Arial" w:hAnsi="Arial"/>
          <w:sz w:val="18"/>
          <w:szCs w:val="18"/>
        </w:rPr>
        <w:t xml:space="preserve">•  Purchase Price: $[X]</w:t>
      </w:r>
    </w:p>
    <w:p>
      <w:pPr>
        <w:spacing w:after="0" w:before="60"/>
        <w:ind w:left="360" w:hanging="200"/>
      </w:pPr>
      <w:r>
        <w:rPr>
          <w:rFonts w:ascii="Arial" w:cs="Arial" w:eastAsia="Arial" w:hAnsi="Arial"/>
          <w:sz w:val="18"/>
          <w:szCs w:val="18"/>
        </w:rPr>
        <w:t xml:space="preserve">•  Rehab Cost: $[X]</w:t>
      </w:r>
    </w:p>
    <w:p>
      <w:pPr>
        <w:spacing w:after="0" w:before="60"/>
        <w:ind w:left="360" w:hanging="200"/>
      </w:pPr>
      <w:r>
        <w:rPr>
          <w:rFonts w:ascii="Arial" w:cs="Arial" w:eastAsia="Arial" w:hAnsi="Arial"/>
          <w:sz w:val="18"/>
          <w:szCs w:val="18"/>
        </w:rPr>
        <w:t xml:space="preserve">•  Total Invested: $[X]</w:t>
      </w:r>
    </w:p>
    <w:p>
      <w:pPr>
        <w:spacing w:after="0" w:before="60"/>
        <w:ind w:left="360" w:hanging="200"/>
      </w:pPr>
      <w:r>
        <w:rPr>
          <w:rFonts w:ascii="Arial" w:cs="Arial" w:eastAsia="Arial" w:hAnsi="Arial"/>
          <w:sz w:val="18"/>
          <w:szCs w:val="18"/>
        </w:rPr>
        <w:t xml:space="preserve">•  Sale Price: $[X]</w:t>
      </w:r>
    </w:p>
    <w:p>
      <w:pPr>
        <w:spacing w:after="0" w:before="60"/>
        <w:ind w:left="360" w:hanging="200"/>
      </w:pPr>
      <w:r>
        <w:rPr>
          <w:rFonts w:ascii="Arial" w:cs="Arial" w:eastAsia="Arial" w:hAnsi="Arial"/>
          <w:sz w:val="18"/>
          <w:szCs w:val="18"/>
        </w:rPr>
        <w:t xml:space="preserve">•  Private Lender Return at 12% for [6 / 12] months: $[X]</w:t>
      </w:r>
    </w:p>
    <w:p>
      <w:pPr>
        <w:spacing w:after="0" w:before="60"/>
      </w:pPr>
      <w:r>
        <w:t xml:space="preserve"/>
      </w:r>
    </w:p>
    <w:p>
      <w:pPr>
        <w:spacing w:after="0" w:before="80"/>
      </w:pPr>
      <w:r>
        <w:rPr>
          <w:rFonts w:ascii="Arial" w:cs="Arial" w:eastAsia="Arial" w:hAnsi="Arial"/>
          <w:b w:val="false"/>
          <w:bCs w:val="false"/>
          <w:sz w:val="18"/>
          <w:szCs w:val="18"/>
        </w:rPr>
        <w:t xml:space="preserve">Then show the after photos. Let the result speak for itself.</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11 — BENEFITS OF LENDING TO US</w:t>
            </w:r>
          </w:p>
        </w:tc>
      </w:tr>
    </w:tbl>
    <w:p>
      <w:pPr>
        <w:spacing w:after="0" w:before="60"/>
      </w:pPr>
      <w:r>
        <w:t xml:space="preserve"/>
      </w:r>
    </w:p>
    <w:p>
      <w:pPr>
        <w:spacing w:after="0" w:before="60"/>
        <w:ind w:left="360" w:hanging="200"/>
      </w:pPr>
      <w:r>
        <w:rPr>
          <w:rFonts w:ascii="Arial" w:cs="Arial" w:eastAsia="Arial" w:hAnsi="Arial"/>
          <w:sz w:val="18"/>
          <w:szCs w:val="18"/>
        </w:rPr>
        <w:t xml:space="preserve">•  Significantly higher returns than bank products.</w:t>
      </w:r>
    </w:p>
    <w:p>
      <w:pPr>
        <w:spacing w:after="0" w:before="60"/>
        <w:ind w:left="360" w:hanging="200"/>
      </w:pPr>
      <w:r>
        <w:rPr>
          <w:rFonts w:ascii="Arial" w:cs="Arial" w:eastAsia="Arial" w:hAnsi="Arial"/>
          <w:sz w:val="18"/>
          <w:szCs w:val="18"/>
        </w:rPr>
        <w:t xml:space="preserve">•  Title insurance protecting the lender's lien position.</w:t>
      </w:r>
    </w:p>
    <w:p>
      <w:pPr>
        <w:spacing w:after="0" w:before="60"/>
        <w:ind w:left="360" w:hanging="200"/>
      </w:pPr>
      <w:r>
        <w:rPr>
          <w:rFonts w:ascii="Arial" w:cs="Arial" w:eastAsia="Arial" w:hAnsi="Arial"/>
          <w:sz w:val="18"/>
          <w:szCs w:val="18"/>
        </w:rPr>
        <w:t xml:space="preserve">•  Investment secured by a recorded Deed of Trust.</w:t>
      </w:r>
    </w:p>
    <w:p>
      <w:pPr>
        <w:spacing w:after="0" w:before="60"/>
        <w:ind w:left="360" w:hanging="200"/>
      </w:pPr>
      <w:r>
        <w:rPr>
          <w:rFonts w:ascii="Arial" w:cs="Arial" w:eastAsia="Arial" w:hAnsi="Arial"/>
          <w:sz w:val="18"/>
          <w:szCs w:val="18"/>
        </w:rPr>
        <w:t xml:space="preserve">•  Short-term notes — capital stays liquid relative to long-term investments.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12 — PRIVATE LENDING VS. TRADITIONAL SAVINGS</w:t>
            </w:r>
          </w:p>
        </w:tc>
      </w:tr>
    </w:tbl>
    <w:p>
      <w:pPr>
        <w:spacing w:after="0" w:before="60"/>
      </w:pPr>
      <w:r>
        <w:t xml:space="preserve"/>
      </w:r>
    </w:p>
    <w:p>
      <w:pPr>
        <w:spacing w:after="0" w:before="80"/>
      </w:pPr>
      <w:r>
        <w:rPr>
          <w:rFonts w:ascii="Arial" w:cs="Arial" w:eastAsia="Arial" w:hAnsi="Arial"/>
          <w:b w:val="false"/>
          <w:bCs w:val="false"/>
          <w:sz w:val="18"/>
          <w:szCs w:val="18"/>
        </w:rPr>
        <w:t xml:space="preserve">Show a side-by-side comparison at $150,000:</w:t>
      </w:r>
    </w:p>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2000"/>
        <w:gridCol w:w="2000"/>
        <w:gridCol w:w="3080"/>
      </w:tblGrid>
      <w:tr>
        <w:tc>
          <w:tcPr>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Term</w:t>
            </w:r>
          </w:p>
        </w:tc>
        <w:tc>
          <w:tcPr>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Bank CD (2%)</w:t>
            </w:r>
          </w:p>
        </w:tc>
        <w:tc>
          <w:tcPr>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Private Money (12%)</w:t>
            </w:r>
          </w:p>
        </w:tc>
        <w:tc>
          <w:tcPr>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Difference</w:t>
            </w:r>
          </w:p>
        </w:tc>
      </w:tr>
      <w:tr>
        <w:tc>
          <w:tcPr>
            <w:tcBorders>
              <w:top w:val="single" w:color="CCCCCC" w:sz="1"/>
              <w:left w:val="single" w:color="CCCCCC" w:sz="1"/>
              <w:bottom w:val="single" w:color="CCCCCC" w:sz="1"/>
              <w:right w:val="single" w:color="CCCCCC" w:sz="1"/>
            </w:tcBorders>
            <w:shd w:fill="F7F7F7"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 2 Months</w:t>
            </w:r>
          </w:p>
        </w:tc>
        <w:tc>
          <w:tcPr>
            <w:tcBorders>
              <w:top w:val="single" w:color="CCCCCC" w:sz="1"/>
              <w:left w:val="single" w:color="CCCCCC" w:sz="1"/>
              <w:bottom w:val="single" w:color="CCCCCC" w:sz="1"/>
              <w:right w:val="single" w:color="CCCCCC" w:sz="1"/>
            </w:tcBorders>
            <w:shd w:fill="F7F7F7"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$500</w:t>
            </w:r>
          </w:p>
        </w:tc>
        <w:tc>
          <w:tcPr>
            <w:tcBorders>
              <w:top w:val="single" w:color="CCCCCC" w:sz="1"/>
              <w:left w:val="single" w:color="CCCCCC" w:sz="1"/>
              <w:bottom w:val="single" w:color="CCCCCC" w:sz="1"/>
              <w:right w:val="single" w:color="CCCCCC" w:sz="1"/>
            </w:tcBorders>
            <w:shd w:fill="F7F7F7"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$3,000</w:t>
            </w:r>
          </w:p>
        </w:tc>
        <w:tc>
          <w:tcPr>
            <w:tcBorders>
              <w:top w:val="single" w:color="CCCCCC" w:sz="1"/>
              <w:left w:val="single" w:color="CCCCCC" w:sz="1"/>
              <w:bottom w:val="single" w:color="CCCCCC" w:sz="1"/>
              <w:right w:val="single" w:color="CCCCCC" w:sz="1"/>
            </w:tcBorders>
            <w:shd w:fill="F7F7F7" w:val="clear"/>
            <w:tcMar>
              <w:top w:type="dxa" w:w="70"/>
              <w:left w:type="dxa" w:w="80"/>
              <w:bottom w:type="dxa" w:w="70"/>
              <w:right w:type="dxa" w:w="80"/>
            </w:tcMar>
          </w:tcPr>
          <w:p>
            <w:pPr>
              <w:jc w:val="center"/>
            </w:pPr>
            <w:r>
              <w:rPr>
                <w:rFonts w:ascii="Arial" w:cs="Arial" w:eastAsia="Arial" w:hAnsi="Arial"/>
                <w:b/>
                <w:bCs/>
                <w:color w:val="0D5C2E"/>
                <w:sz w:val="17"/>
                <w:szCs w:val="17"/>
              </w:rPr>
              <w:t xml:space="preserve">+$2,500</w:t>
            </w:r>
          </w:p>
        </w:tc>
      </w:tr>
      <w:tr>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 4 Months</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$1,000</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$6,000</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0D5C2E"/>
                <w:sz w:val="17"/>
                <w:szCs w:val="17"/>
              </w:rPr>
              <w:t xml:space="preserve">+$5,000</w:t>
            </w:r>
          </w:p>
        </w:tc>
      </w:tr>
      <w:tr>
        <w:tc>
          <w:tcPr>
            <w:tcBorders>
              <w:top w:val="single" w:color="CCCCCC" w:sz="1"/>
              <w:left w:val="single" w:color="CCCCCC" w:sz="1"/>
              <w:bottom w:val="single" w:color="CCCCCC" w:sz="1"/>
              <w:right w:val="single" w:color="CCCCCC" w:sz="1"/>
            </w:tcBorders>
            <w:shd w:fill="F7F7F7"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 6 Months</w:t>
            </w:r>
          </w:p>
        </w:tc>
        <w:tc>
          <w:tcPr>
            <w:tcBorders>
              <w:top w:val="single" w:color="CCCCCC" w:sz="1"/>
              <w:left w:val="single" w:color="CCCCCC" w:sz="1"/>
              <w:bottom w:val="single" w:color="CCCCCC" w:sz="1"/>
              <w:right w:val="single" w:color="CCCCCC" w:sz="1"/>
            </w:tcBorders>
            <w:shd w:fill="F7F7F7"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$1,500</w:t>
            </w:r>
          </w:p>
        </w:tc>
        <w:tc>
          <w:tcPr>
            <w:tcBorders>
              <w:top w:val="single" w:color="CCCCCC" w:sz="1"/>
              <w:left w:val="single" w:color="CCCCCC" w:sz="1"/>
              <w:bottom w:val="single" w:color="CCCCCC" w:sz="1"/>
              <w:right w:val="single" w:color="CCCCCC" w:sz="1"/>
            </w:tcBorders>
            <w:shd w:fill="F7F7F7"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$9,000</w:t>
            </w:r>
          </w:p>
        </w:tc>
        <w:tc>
          <w:tcPr>
            <w:tcBorders>
              <w:top w:val="single" w:color="CCCCCC" w:sz="1"/>
              <w:left w:val="single" w:color="CCCCCC" w:sz="1"/>
              <w:bottom w:val="single" w:color="CCCCCC" w:sz="1"/>
              <w:right w:val="single" w:color="CCCCCC" w:sz="1"/>
            </w:tcBorders>
            <w:shd w:fill="F7F7F7" w:val="clear"/>
            <w:tcMar>
              <w:top w:type="dxa" w:w="70"/>
              <w:left w:type="dxa" w:w="80"/>
              <w:bottom w:type="dxa" w:w="70"/>
              <w:right w:type="dxa" w:w="80"/>
            </w:tcMar>
          </w:tcPr>
          <w:p>
            <w:pPr>
              <w:jc w:val="center"/>
            </w:pPr>
            <w:r>
              <w:rPr>
                <w:rFonts w:ascii="Arial" w:cs="Arial" w:eastAsia="Arial" w:hAnsi="Arial"/>
                <w:b/>
                <w:bCs/>
                <w:color w:val="0D5C2E"/>
                <w:sz w:val="17"/>
                <w:szCs w:val="17"/>
              </w:rPr>
              <w:t xml:space="preserve">+$7,500</w:t>
            </w:r>
          </w:p>
        </w:tc>
      </w:tr>
      <w:tr>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 12 Months</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$3,000</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333333"/>
                <w:sz w:val="17"/>
                <w:szCs w:val="17"/>
              </w:rPr>
              <w:t xml:space="preserve">$18,000</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0D5C2E"/>
                <w:sz w:val="17"/>
                <w:szCs w:val="17"/>
              </w:rPr>
              <w:t xml:space="preserve">+$15,000</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13 — MINIMUM INVESTMENT &amp; ENTRY POINT</w:t>
            </w:r>
          </w:p>
        </w:tc>
      </w:tr>
    </w:tbl>
    <w:p>
      <w:pPr>
        <w:spacing w:after="0" w:before="60"/>
      </w:pPr>
      <w:r>
        <w:t xml:space="preserve"/>
      </w:r>
    </w:p>
    <w:p>
      <w:pPr>
        <w:spacing w:after="0" w:before="80"/>
      </w:pPr>
      <w:r>
        <w:rPr>
          <w:rFonts w:ascii="Arial" w:cs="Arial" w:eastAsia="Arial" w:hAnsi="Arial"/>
          <w:b w:val="false"/>
          <w:bCs w:val="false"/>
          <w:sz w:val="18"/>
          <w:szCs w:val="18"/>
        </w:rPr>
        <w:t xml:space="preserve">Our loans start as low as $25,000. Investment capacity can increase as the lender builds confidence over multiple successful deals. Use a simple comparison: $25,000 at 3% bank CD = $750/year. $25,000 at 12% private lending = $3,000/year.</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14 — HOW THE LENDER IS PROTECTED</w:t>
            </w:r>
          </w:p>
        </w:tc>
      </w:tr>
    </w:tbl>
    <w:p>
      <w:pPr>
        <w:spacing w:after="0" w:before="60"/>
      </w:pPr>
      <w:r>
        <w:t xml:space="preserve"/>
      </w:r>
    </w:p>
    <w:p>
      <w:pPr>
        <w:spacing w:after="0" w:before="60"/>
        <w:ind w:left="360" w:hanging="200"/>
      </w:pPr>
      <w:r>
        <w:rPr>
          <w:rFonts w:ascii="Arial" w:cs="Arial" w:eastAsia="Arial" w:hAnsi="Arial"/>
          <w:sz w:val="18"/>
          <w:szCs w:val="18"/>
        </w:rPr>
        <w:t xml:space="preserve">•  Promissory Note — legal obligation to repay.</w:t>
      </w:r>
    </w:p>
    <w:p>
      <w:pPr>
        <w:spacing w:after="0" w:before="60"/>
        <w:ind w:left="360" w:hanging="200"/>
      </w:pPr>
      <w:r>
        <w:rPr>
          <w:rFonts w:ascii="Arial" w:cs="Arial" w:eastAsia="Arial" w:hAnsi="Arial"/>
          <w:sz w:val="18"/>
          <w:szCs w:val="18"/>
        </w:rPr>
        <w:t xml:space="preserve">•  Mortgage or Deed of Trust — recorded lien on the property.</w:t>
      </w:r>
    </w:p>
    <w:p>
      <w:pPr>
        <w:spacing w:after="0" w:before="60"/>
        <w:ind w:left="360" w:hanging="200"/>
      </w:pPr>
      <w:r>
        <w:rPr>
          <w:rFonts w:ascii="Arial" w:cs="Arial" w:eastAsia="Arial" w:hAnsi="Arial"/>
          <w:sz w:val="18"/>
          <w:szCs w:val="18"/>
        </w:rPr>
        <w:t xml:space="preserve">•  Hazard Insurance — lender listed as Loss Payee.</w:t>
      </w:r>
    </w:p>
    <w:p>
      <w:pPr>
        <w:spacing w:after="0" w:before="60"/>
        <w:ind w:left="360" w:hanging="200"/>
      </w:pPr>
      <w:r>
        <w:rPr>
          <w:rFonts w:ascii="Arial" w:cs="Arial" w:eastAsia="Arial" w:hAnsi="Arial"/>
          <w:sz w:val="18"/>
          <w:szCs w:val="18"/>
        </w:rPr>
        <w:t xml:space="preserve">•  Title Insurance — lender's position protected against title defects.</w:t>
      </w:r>
    </w:p>
    <w:p>
      <w:pPr>
        <w:spacing w:after="0" w:before="60"/>
        <w:ind w:left="360" w:hanging="200"/>
      </w:pPr>
      <w:r>
        <w:rPr>
          <w:rFonts w:ascii="Arial" w:cs="Arial" w:eastAsia="Arial" w:hAnsi="Arial"/>
          <w:sz w:val="18"/>
          <w:szCs w:val="18"/>
        </w:rPr>
        <w:t xml:space="preserve">•  Conservative buying criteria — purchase price buffer provides equity cushion.</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SLIDE 15 — DISCLAIMER</w:t>
            </w:r>
          </w:p>
        </w:tc>
      </w:tr>
    </w:tbl>
    <w:p>
      <w:pPr>
        <w:spacing w:after="0" w:before="60"/>
      </w:pPr>
      <w:r>
        <w:t xml:space="preserve"/>
      </w:r>
    </w:p>
    <w:p>
      <w:pPr>
        <w:spacing w:after="0" w:before="80"/>
      </w:pPr>
      <w:r>
        <w:rPr>
          <w:rFonts w:ascii="Arial" w:cs="Arial" w:eastAsia="Arial" w:hAnsi="Arial"/>
          <w:b w:val="false"/>
          <w:bCs w:val="false"/>
          <w:sz w:val="18"/>
          <w:szCs w:val="18"/>
        </w:rPr>
        <w:t xml:space="preserve">Close with a standard disclaimer: This is not an offer to sell securities. All prospective lenders must be qualified and review all offering documents. [YOUR COMPANY] and its affiliates are not licensed securities dealers or brokers. This presentation is informational only. All investments carry risk. Consult your legal and financial advisors before making any investment decision.</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2026-06-15T19:43:57.835Z</dcterms:created>
  <dcterms:modified xsi:type="dcterms:W3CDTF">2026-06-15T19:43:57.835Z</dcterms:modified>
</cp:coreProperties>
</file>

<file path=docProps/custom.xml><?xml version="1.0" encoding="utf-8"?>
<Properties xmlns="http://schemas.openxmlformats.org/officeDocument/2006/custom-properties" xmlns:vt="http://schemas.openxmlformats.org/officeDocument/2006/docPropsVTypes"/>
</file>