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Promissory Note Instructions &amp; Checklist</w:t>
            </w:r>
          </w:p>
          <w:p>
            <w:pPr>
              <w:jc w:val="right"/>
            </w:pPr>
            <w:r>
              <w:rPr>
                <w:rFonts w:ascii="Arial" w:cs="Arial" w:eastAsia="Arial" w:hAnsi="Arial"/>
                <w:color w:val="C89B3C"/>
                <w:sz w:val="16"/>
                <w:szCs w:val="16"/>
              </w:rPr>
              <w:t xml:space="preserve">Execution Guide for Real Estate Private Lending Notes</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THIS PACKAGE CONTAINS</w:t>
            </w:r>
          </w:p>
        </w:tc>
      </w:tr>
    </w:tbl>
    <w:p>
      <w:pPr>
        <w:spacing w:after="0" w:before="60"/>
      </w:pPr>
      <w:r>
        <w:t xml:space="preserve"/>
      </w:r>
    </w:p>
    <w:p>
      <w:pPr>
        <w:spacing w:after="0" w:before="80"/>
      </w:pPr>
      <w:r>
        <w:rPr>
          <w:rFonts w:ascii="Arial" w:cs="Arial" w:eastAsia="Arial" w:hAnsi="Arial"/>
          <w:b w:val="false"/>
          <w:bCs w:val="false"/>
          <w:sz w:val="18"/>
          <w:szCs w:val="18"/>
        </w:rPr>
        <w:t xml:space="preserve">This package is designed to guide you through the proper execution of a Promissory Note for private real estate lending. It includes: (1) Instructions &amp; Checklist; (2) Background information on Promissory Notes; and (3) the FORGE Promissory Note Template.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EXECUTION CHECKLIST</w:t>
            </w:r>
          </w:p>
        </w:tc>
      </w:tr>
    </w:tbl>
    <w:p>
      <w:pPr>
        <w:spacing w:after="0" w:before="60"/>
      </w:pPr>
      <w:r>
        <w:t xml:space="preserve"/>
      </w:r>
    </w:p>
    <w:p>
      <w:pPr>
        <w:spacing w:after="0" w:before="80"/>
        <w:ind w:left="360" w:hanging="280"/>
      </w:pPr>
      <w:r>
        <w:rPr>
          <w:rFonts w:ascii="Arial" w:cs="Arial" w:eastAsia="Arial" w:hAnsi="Arial"/>
          <w:sz w:val="18"/>
          <w:szCs w:val="18"/>
        </w:rPr>
        <w:t xml:space="preserve">☐  Both parties have reviewed the full Promissory Note before signing.</w:t>
      </w:r>
    </w:p>
    <w:p>
      <w:pPr>
        <w:spacing w:after="0" w:before="80"/>
        <w:ind w:left="360" w:hanging="280"/>
      </w:pPr>
      <w:r>
        <w:rPr>
          <w:rFonts w:ascii="Arial" w:cs="Arial" w:eastAsia="Arial" w:hAnsi="Arial"/>
          <w:sz w:val="18"/>
          <w:szCs w:val="18"/>
        </w:rPr>
        <w:t xml:space="preserve">☐  The Borrower has signed and dated the Promissory Note.</w:t>
      </w:r>
    </w:p>
    <w:p>
      <w:pPr>
        <w:spacing w:after="0" w:before="80"/>
        <w:ind w:left="360" w:hanging="280"/>
      </w:pPr>
      <w:r>
        <w:rPr>
          <w:rFonts w:ascii="Arial" w:cs="Arial" w:eastAsia="Arial" w:hAnsi="Arial"/>
          <w:sz w:val="18"/>
          <w:szCs w:val="18"/>
        </w:rPr>
        <w:t xml:space="preserve">☐  The signature has been witnessed by the required number of witnesses per your state.</w:t>
      </w:r>
    </w:p>
    <w:p>
      <w:pPr>
        <w:spacing w:after="0" w:before="80"/>
        <w:ind w:left="360" w:hanging="280"/>
      </w:pPr>
      <w:r>
        <w:rPr>
          <w:rFonts w:ascii="Arial" w:cs="Arial" w:eastAsia="Arial" w:hAnsi="Arial"/>
          <w:sz w:val="18"/>
          <w:szCs w:val="18"/>
        </w:rPr>
        <w:t xml:space="preserve">☐  The Lender retains the ORIGINAL signed Promissory Note. There should be only ONE original — with the Borrower's original signature.</w:t>
      </w:r>
    </w:p>
    <w:p>
      <w:pPr>
        <w:spacing w:after="0" w:before="80"/>
        <w:ind w:left="360" w:hanging="280"/>
      </w:pPr>
      <w:r>
        <w:rPr>
          <w:rFonts w:ascii="Arial" w:cs="Arial" w:eastAsia="Arial" w:hAnsi="Arial"/>
          <w:sz w:val="18"/>
          <w:szCs w:val="18"/>
        </w:rPr>
        <w:t xml:space="preserve">☐  The Borrower receives a copy of the signed Promissory Note for their records.</w:t>
      </w:r>
    </w:p>
    <w:p>
      <w:pPr>
        <w:spacing w:after="0" w:before="80"/>
        <w:ind w:left="360" w:hanging="280"/>
      </w:pPr>
      <w:r>
        <w:rPr>
          <w:rFonts w:ascii="Arial" w:cs="Arial" w:eastAsia="Arial" w:hAnsi="Arial"/>
          <w:sz w:val="18"/>
          <w:szCs w:val="18"/>
        </w:rPr>
        <w:t xml:space="preserve">☐  A licensed real estate attorney in your jurisdiction has reviewed the completed Note before execution.</w:t>
      </w:r>
    </w:p>
    <w:p>
      <w:pPr>
        <w:spacing w:after="0" w:before="80"/>
        <w:ind w:left="360" w:hanging="280"/>
      </w:pPr>
      <w:r>
        <w:rPr>
          <w:rFonts w:ascii="Arial" w:cs="Arial" w:eastAsia="Arial" w:hAnsi="Arial"/>
          <w:sz w:val="18"/>
          <w:szCs w:val="18"/>
        </w:rPr>
        <w:t xml:space="preserve">☐  The Note is stored securely in your document vault — digital and physical copies.</w:t>
      </w:r>
    </w:p>
    <w:p>
      <w:pPr>
        <w:spacing w:after="0" w:before="80"/>
        <w:ind w:left="360" w:hanging="280"/>
      </w:pPr>
      <w:r>
        <w:rPr>
          <w:rFonts w:ascii="Arial" w:cs="Arial" w:eastAsia="Arial" w:hAnsi="Arial"/>
          <w:sz w:val="18"/>
          <w:szCs w:val="18"/>
        </w:rPr>
        <w:t xml:space="preserve">☐  When the Note is fully paid, the Lender writes 'PAID IN FULL' and the date on the face of the original Note, signs it, and returns the original to the Borrower.</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BACKGROUND — WHAT IS A PROMISSORY NOTE?</w:t>
            </w:r>
          </w:p>
        </w:tc>
      </w:tr>
    </w:tbl>
    <w:p>
      <w:pPr>
        <w:spacing w:after="0" w:before="60"/>
      </w:pPr>
      <w:r>
        <w:t xml:space="preserve"/>
      </w:r>
    </w:p>
    <w:p>
      <w:pPr>
        <w:spacing w:after="0" w:before="80"/>
      </w:pPr>
      <w:r>
        <w:rPr>
          <w:rFonts w:ascii="Arial" w:cs="Arial" w:eastAsia="Arial" w:hAnsi="Arial"/>
          <w:b w:val="false"/>
          <w:bCs w:val="false"/>
          <w:sz w:val="18"/>
          <w:szCs w:val="18"/>
        </w:rPr>
        <w:t xml:space="preserve">A Promissory Note is a legally binding written promise from a Borrower to repay a specific sum of money to a Lender, along with interest, under defined terms. It is the core document memorializing any private loan transaction.</w:t>
      </w:r>
    </w:p>
    <w:p>
      <w:pPr>
        <w:spacing w:after="0" w:before="60"/>
      </w:pPr>
      <w:r>
        <w:t xml:space="preserve"/>
      </w:r>
    </w:p>
    <w:p>
      <w:pPr>
        <w:spacing w:after="0" w:before="80"/>
      </w:pPr>
      <w:r>
        <w:rPr>
          <w:rFonts w:ascii="Arial" w:cs="Arial" w:eastAsia="Arial" w:hAnsi="Arial"/>
          <w:b w:val="false"/>
          <w:bCs w:val="false"/>
          <w:sz w:val="18"/>
          <w:szCs w:val="18"/>
        </w:rPr>
        <w:t xml:space="preserve">A properly executed Promissory Note should identify:</w:t>
      </w:r>
    </w:p>
    <w:p>
      <w:pPr>
        <w:spacing w:after="0" w:before="40"/>
      </w:pPr>
      <w:r>
        <w:t xml:space="preserve"/>
      </w:r>
    </w:p>
    <w:p>
      <w:pPr>
        <w:spacing w:after="0" w:before="60"/>
        <w:ind w:left="360" w:hanging="200"/>
      </w:pPr>
      <w:r>
        <w:rPr>
          <w:rFonts w:ascii="Arial" w:cs="Arial" w:eastAsia="Arial" w:hAnsi="Arial"/>
          <w:sz w:val="18"/>
          <w:szCs w:val="18"/>
        </w:rPr>
        <w:t xml:space="preserve">•  Both parties — Borrower and Lender names and addresses.</w:t>
      </w:r>
    </w:p>
    <w:p>
      <w:pPr>
        <w:spacing w:after="0" w:before="60"/>
        <w:ind w:left="360" w:hanging="200"/>
      </w:pPr>
      <w:r>
        <w:rPr>
          <w:rFonts w:ascii="Arial" w:cs="Arial" w:eastAsia="Arial" w:hAnsi="Arial"/>
          <w:sz w:val="18"/>
          <w:szCs w:val="18"/>
        </w:rPr>
        <w:t xml:space="preserve">•  The loan amount (principal).</w:t>
      </w:r>
    </w:p>
    <w:p>
      <w:pPr>
        <w:spacing w:after="0" w:before="60"/>
        <w:ind w:left="360" w:hanging="200"/>
      </w:pPr>
      <w:r>
        <w:rPr>
          <w:rFonts w:ascii="Arial" w:cs="Arial" w:eastAsia="Arial" w:hAnsi="Arial"/>
          <w:sz w:val="18"/>
          <w:szCs w:val="18"/>
        </w:rPr>
        <w:t xml:space="preserve">•  The interest rate and how it is calculated.</w:t>
      </w:r>
    </w:p>
    <w:p>
      <w:pPr>
        <w:spacing w:after="0" w:before="60"/>
        <w:ind w:left="360" w:hanging="200"/>
      </w:pPr>
      <w:r>
        <w:rPr>
          <w:rFonts w:ascii="Arial" w:cs="Arial" w:eastAsia="Arial" w:hAnsi="Arial"/>
          <w:sz w:val="18"/>
          <w:szCs w:val="18"/>
        </w:rPr>
        <w:t xml:space="preserve">•  The repayment timeline and structure.</w:t>
      </w:r>
    </w:p>
    <w:p>
      <w:pPr>
        <w:spacing w:after="0" w:before="60"/>
        <w:ind w:left="360" w:hanging="200"/>
      </w:pPr>
      <w:r>
        <w:rPr>
          <w:rFonts w:ascii="Arial" w:cs="Arial" w:eastAsia="Arial" w:hAnsi="Arial"/>
          <w:sz w:val="18"/>
          <w:szCs w:val="18"/>
        </w:rPr>
        <w:t xml:space="preserve">•  Conditions of default and remedies available to the Lender.</w:t>
      </w:r>
    </w:p>
    <w:p>
      <w:pPr>
        <w:spacing w:after="0" w:before="60"/>
        <w:ind w:left="360" w:hanging="200"/>
      </w:pPr>
      <w:r>
        <w:rPr>
          <w:rFonts w:ascii="Arial" w:cs="Arial" w:eastAsia="Arial" w:hAnsi="Arial"/>
          <w:sz w:val="18"/>
          <w:szCs w:val="18"/>
        </w:rPr>
        <w:t xml:space="preserve">•  Any other terms specific to the loan.</w:t>
      </w:r>
    </w:p>
    <w:p>
      <w:pPr>
        <w:spacing w:after="0" w:before="80"/>
      </w:pPr>
      <w:r>
        <w:t xml:space="preserve"/>
      </w:r>
    </w:p>
    <w:p>
      <w:pPr>
        <w:spacing w:after="0" w:before="80"/>
      </w:pPr>
      <w:r>
        <w:rPr>
          <w:rFonts w:ascii="Arial" w:cs="Arial" w:eastAsia="Arial" w:hAnsi="Arial"/>
          <w:b w:val="false"/>
          <w:bCs w:val="false"/>
          <w:sz w:val="18"/>
          <w:szCs w:val="18"/>
        </w:rPr>
        <w:t xml:space="preserve">Just like any contract, a Promissory Note helps the Lender enforce repayment and is essential documentation in any collection or foreclosure proceeding.</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TYPES OF PROMISSORY NOTES</w:t>
            </w:r>
          </w:p>
        </w:tc>
      </w:tr>
    </w:tbl>
    <w:p>
      <w:pPr>
        <w:spacing w:after="0" w:before="60"/>
      </w:pPr>
      <w:r>
        <w:t xml:space="preserve"/>
      </w:r>
    </w:p>
    <w:p>
      <w:pPr>
        <w:spacing w:after="0" w:before="60"/>
        <w:ind w:left="360" w:hanging="200"/>
      </w:pPr>
      <w:r>
        <w:rPr>
          <w:rFonts w:ascii="Arial" w:cs="Arial" w:eastAsia="Arial" w:hAnsi="Arial"/>
          <w:sz w:val="18"/>
          <w:szCs w:val="18"/>
        </w:rPr>
        <w:t xml:space="preserve">•  Demand Note: Principal and interest are due upon demand of the Lender at any time.</w:t>
      </w:r>
    </w:p>
    <w:p>
      <w:pPr>
        <w:spacing w:after="0" w:before="60"/>
        <w:ind w:left="360" w:hanging="200"/>
      </w:pPr>
      <w:r>
        <w:rPr>
          <w:rFonts w:ascii="Arial" w:cs="Arial" w:eastAsia="Arial" w:hAnsi="Arial"/>
          <w:sz w:val="18"/>
          <w:szCs w:val="18"/>
        </w:rPr>
        <w:t xml:space="preserve">•  Balloon Note: Regular interest-only payments with the full principal due at a specified date. Common in real estate bridge lending.</w:t>
      </w:r>
    </w:p>
    <w:p>
      <w:pPr>
        <w:spacing w:after="0" w:before="60"/>
        <w:ind w:left="360" w:hanging="200"/>
      </w:pPr>
      <w:r>
        <w:rPr>
          <w:rFonts w:ascii="Arial" w:cs="Arial" w:eastAsia="Arial" w:hAnsi="Arial"/>
          <w:sz w:val="18"/>
          <w:szCs w:val="18"/>
        </w:rPr>
        <w:t xml:space="preserve">•  Amortizing Note: Equal monthly payments covering both principal and interest over the loan term.</w:t>
      </w:r>
    </w:p>
    <w:p>
      <w:pPr>
        <w:spacing w:after="0" w:before="60"/>
        <w:ind w:left="360" w:hanging="200"/>
      </w:pPr>
      <w:r>
        <w:rPr>
          <w:rFonts w:ascii="Arial" w:cs="Arial" w:eastAsia="Arial" w:hAnsi="Arial"/>
          <w:sz w:val="18"/>
          <w:szCs w:val="18"/>
        </w:rPr>
        <w:t xml:space="preserve">•  Interest-Only Note: Monthly interest payments with full principal due at maturity. Common in fix-and-flip private lending.</w:t>
      </w:r>
    </w:p>
    <w:p>
      <w:pPr>
        <w:spacing w:after="0" w:before="80"/>
      </w:pPr>
      <w:r>
        <w:t xml:space="preserve"/>
      </w:r>
    </w:p>
    <w:p>
      <w:pPr>
        <w:spacing w:after="0" w:before="80"/>
      </w:pPr>
      <w:r>
        <w:rPr>
          <w:rFonts w:ascii="Arial" w:cs="Arial" w:eastAsia="Arial" w:hAnsi="Arial"/>
          <w:b w:val="false"/>
          <w:bCs w:val="false"/>
          <w:sz w:val="18"/>
          <w:szCs w:val="18"/>
        </w:rPr>
        <w:t xml:space="preserve">The FORGE Promissory Note Template is structured as a Balloon Note — full principal and accrued interest due at the end of the loan term or upon completion of the project, whichever comes first.</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IMPORTANT LEGAL NOTES</w:t>
            </w:r>
          </w:p>
        </w:tc>
      </w:tr>
    </w:tbl>
    <w:p>
      <w:pPr>
        <w:spacing w:after="0" w:before="60"/>
      </w:pPr>
      <w:r>
        <w:t xml:space="preserve"/>
      </w:r>
    </w:p>
    <w:p>
      <w:pPr>
        <w:spacing w:after="0" w:before="60"/>
        <w:ind w:left="360" w:hanging="200"/>
      </w:pPr>
      <w:r>
        <w:rPr>
          <w:rFonts w:ascii="Arial" w:cs="Arial" w:eastAsia="Arial" w:hAnsi="Arial"/>
          <w:sz w:val="18"/>
          <w:szCs w:val="18"/>
        </w:rPr>
        <w:t xml:space="preserve">•  Laws regarding Promissory Notes vary by state. Always consult a licensed attorney in your jurisdiction before execution.</w:t>
      </w:r>
    </w:p>
    <w:p>
      <w:pPr>
        <w:spacing w:after="0" w:before="60"/>
        <w:ind w:left="360" w:hanging="200"/>
      </w:pPr>
      <w:r>
        <w:rPr>
          <w:rFonts w:ascii="Arial" w:cs="Arial" w:eastAsia="Arial" w:hAnsi="Arial"/>
          <w:sz w:val="18"/>
          <w:szCs w:val="18"/>
        </w:rPr>
        <w:t xml:space="preserve">•  The Lender should never surrender the original signed Note until the loan is fully paid.</w:t>
      </w:r>
    </w:p>
    <w:p>
      <w:pPr>
        <w:spacing w:after="0" w:before="60"/>
        <w:ind w:left="360" w:hanging="200"/>
      </w:pPr>
      <w:r>
        <w:rPr>
          <w:rFonts w:ascii="Arial" w:cs="Arial" w:eastAsia="Arial" w:hAnsi="Arial"/>
          <w:sz w:val="18"/>
          <w:szCs w:val="18"/>
        </w:rPr>
        <w:t xml:space="preserve">•  A Promissory Note alone does not create a lien on real property. A separate Mortgage or Deed of Trust must be recorded with the county to secure the Note against the property.</w:t>
      </w:r>
    </w:p>
    <w:p>
      <w:pPr>
        <w:spacing w:after="0" w:before="60"/>
        <w:ind w:left="360" w:hanging="200"/>
      </w:pPr>
      <w:r>
        <w:rPr>
          <w:rFonts w:ascii="Arial" w:cs="Arial" w:eastAsia="Arial" w:hAnsi="Arial"/>
          <w:sz w:val="18"/>
          <w:szCs w:val="18"/>
        </w:rPr>
        <w:t xml:space="preserve">•  Charging interest above your state's legal maximum (usury limit) may make the Note unenforceable. Verify applicable usury laws with your attorney.</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2026-06-15T19:43:57.988Z</dcterms:created>
  <dcterms:modified xsi:type="dcterms:W3CDTF">2026-06-15T19:43:57.988Z</dcterms:modified>
</cp:coreProperties>
</file>

<file path=docProps/custom.xml><?xml version="1.0" encoding="utf-8"?>
<Properties xmlns="http://schemas.openxmlformats.org/officeDocument/2006/custom-properties" xmlns:vt="http://schemas.openxmlformats.org/officeDocument/2006/docPropsVTypes"/>
</file>