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Unit Painting Checklist</w:t>
      </w:r>
    </w:p>
    <w:p>
      <w: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#: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 By: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 Phone: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Painter: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Painter Phone: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</w:t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PRE-PAINTING DIRECTIONS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Place drop cloths on all floors and furniture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 wall plates, light switch covers, outlet covers, and light globes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Tape all non-removable hardware, trim, and fixtures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Pre-clean dusty, dirty, or greasy surfaces before painting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Fill nail holes and cracks with spackle — sand smooth after drying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paint over metal, glass, or natural wood unless surfaces are already painted — confirm with manager when uncertain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PAINTING CHECKLIST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1680"/>
        <w:gridCol w:w="2520"/>
        <w:gridCol w:w="8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 / ITEM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NEEDED?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COLOR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0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LIVING AREAS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Living Room Walls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Living Room Ceiling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Dining Room Walls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Dining Room Ceiling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Hallway Walls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Hallway Ceiling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BEDROOMS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Bedroom 1 Walls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Bedroom 1 Ceiling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Bedroom 2 Walls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Bedroom 2 Ceiling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Bedroom 3 Walls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Bedroom 3 Ceiling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KITCHEN &amp; BATHROOMS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Walls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Ceiling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Bathroom 1 Walls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Bathroom 1 Ceiling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Bathroom 2 Walls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DOORS, TRIM &amp; OTHER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Interior Doors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 Frames &amp; Trim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Baseboards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 Trim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Closet Interiors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Other: _______________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POST-PAINTING DIRECTIONS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all wall plates, outlet covers, light switch covers, and light globes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Clean all fixtures, windows, and hardware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 all drop cloths and dispose of properly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pour paint or paint water into sinks, baths, or toilets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 unused paint to manager or dispose of per local regulations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and sign this form upon job completion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COMPLETION SIGN-OFF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Completion Date: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Completion Signature: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Manager Final Inspection: 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Manager Signature: _____________________________  Date: _______________</w:t>
      </w:r>
    </w:p>
    <w:p>
      <w:r>
        <w:t xml:space="preserve"/>
      </w:r>
    </w:p>
    <w:p>
      <w:pPr>
        <w:pBdr>
          <w:top w:val="single" w:color="CCCCCC" w:sz="2" w:space="4"/>
        </w:pBdr>
        <w:spacing w:after="80" w:before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DISCLAIMER: This document is provided for educational purposes only. [YOUR COMPANY] and The Dessauer Group make no representations regarding legal enforceability. Consult a qualified attorney before using any legal document in an actual transaction.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4" w:space="4"/>
      </w:pBdr>
      <w:tabs>
        <w:tab w:val="right" w:pos="10080"/>
      </w:tabs>
    </w:pPr>
    <w:r>
      <w:rPr>
        <w:rFonts w:ascii="Arial" w:cs="Arial" w:eastAsia="Arial" w:hAnsi="Arial"/>
        <w:color w:val="0D1B2A"/>
        <w:sz w:val="16"/>
        <w:szCs w:val="16"/>
      </w:rPr>
      <w:t xml:space="preserve">FORGE | Powered by ARIS | ForgedByAris.com</w:t>
    </w:r>
    <w:r>
      <w:rPr>
        <w:rFonts w:ascii="Arial" w:cs="Arial" w:eastAsia="Arial" w:hAnsi="Arial"/>
        <w:color w:val="0D1B2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7560"/>
      <w:gridCol w:w="2520"/>
    </w:tblGrid>
    <w:tr>
      <w:tc>
        <w:tcPr>
          <w:tcW w:type="dxa" w:w="756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Unit Painting Checklist</w:t>
          </w:r>
        </w:p>
      </w:tc>
      <w:tc>
        <w:tcPr>
          <w:tcW w:type="dxa" w:w="252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16"/>
              <w:szCs w:val="16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2026-06-16T20:42:10.762Z</dcterms:created>
  <dcterms:modified xsi:type="dcterms:W3CDTF">2026-06-16T20:42:10.762Z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