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CLOSING PROCESS</w:t>
      </w:r>
    </w:p>
    <w:p>
      <w:pPr>
        <w:jc w:val="center"/>
      </w:pPr>
      <w:r>
        <w:rPr>
          <w:rFonts w:ascii="Arial" w:cs="Arial" w:eastAsia="Arial" w:hAnsi="Arial"/>
          <w:b/>
          <w:bCs/>
          <w:color w:val="C89B3C"/>
          <w:sz w:val="22"/>
          <w:szCs w:val="22"/>
        </w:rPr>
        <w:t xml:space="preserve">Standard Operating Procedure</w:t>
      </w:r>
    </w:p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Introduction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closing process starts long before the offer is accepted. The key is to be organized, be prepared, and be proactive. You will be acting as the "closing coordinator" — the person who makes sure no one drops the ball. Title problems and delays in getting payoffs are the two main reasons closings fall apart. Never hand off a complete file to the attorney and expect the deal to close without your active participation.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Phase 1: Due Diligence (Days 1–30)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due diligence phase requires the most attention. Your role is to maintain constant communication with buyers, sellers, appraisers, contractors, inspectors, lenders, title companies, attorneys, and real estate agents throughout.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Speak with your attorney or closing agent at least once per week. Touch base with the buyer and seller one to two times per week.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Preparing to Close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Deliver transaction sheet to your attorney with all contact information for all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Provide attorney with all purchase and sale agreements (buy side and sell side if double close)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Order a title search from your attorney or title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Request payoffs on all mortgages and liens you know are in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the title search once received and request payoffs on any additional lien 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Contact the buyer's attorney to introduce the deal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Contact the hard money lender to confirm approval and arrange inspection if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Remind the buyer to order insurance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Schedule the closing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Title Search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Order a title search immediately after getting the property under contract. Cost is typically $200–$500. A title search will: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Make you aware of liens or encumbrances that could block the deal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the seller is the legal owner with no third parties involved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Reveal all liens, mortgages, and encumbrances on the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Allow you or the buyer to obtain title insurance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Title insurance is highly recommended. If an attorney misses an attached lien during the search, you could be sued for rights to the property or money without it.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Home Inspections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home inspection can kill momentum or even kill the deal. Stay involved. Be prepared to re-educate your buyers if the inspector does not explain findings clearly. The following inspection types may apply: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Type</w:t>
            </w:r>
          </w:p>
        </w:tc>
        <w:tc>
          <w:tcPr>
            <w:tcW w:type="dxa" w:w="768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Structural</w:t>
            </w:r>
          </w:p>
        </w:tc>
        <w:tc>
          <w:tcPr>
            <w:tcW w:type="dxa" w:w="768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Evaluates structural components, squareness, and levelness.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Pest</w:t>
            </w:r>
          </w:p>
        </w:tc>
        <w:tc>
          <w:tcPr>
            <w:tcW w:type="dxa" w:w="7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Discloses termites, powder post beetles, and dry rot.</w:t>
            </w:r>
          </w:p>
        </w:tc>
      </w:tr>
      <w:tr>
        <w:tc>
          <w:tcPr>
            <w:tcW w:type="dxa" w:w="240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Lead-Based Paint</w:t>
            </w:r>
          </w:p>
        </w:tc>
        <w:tc>
          <w:tcPr>
            <w:tcW w:type="dxa" w:w="768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homes built before 1978. Use a certified lead abatement contractor if issues are found.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Standard Home</w:t>
            </w:r>
          </w:p>
        </w:tc>
        <w:tc>
          <w:tcPr>
            <w:tcW w:type="dxa" w:w="7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Looks for defects and identifies needed repairs.</w:t>
            </w:r>
          </w:p>
        </w:tc>
      </w:tr>
      <w:tr>
        <w:tc>
          <w:tcPr>
            <w:tcW w:type="dxa" w:w="240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Mold</w:t>
            </w:r>
          </w:p>
        </w:tc>
        <w:tc>
          <w:tcPr>
            <w:tcW w:type="dxa" w:w="768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air quality for various mold types.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Radon</w:t>
            </w:r>
          </w:p>
        </w:tc>
        <w:tc>
          <w:tcPr>
            <w:tcW w:type="dxa" w:w="7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for radon or methane gas. A mitigation contractor can recommend removal methods.</w:t>
            </w:r>
          </w:p>
        </w:tc>
      </w:tr>
      <w:tr>
        <w:tc>
          <w:tcPr>
            <w:tcW w:type="dxa" w:w="240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Tree</w:t>
            </w:r>
          </w:p>
        </w:tc>
        <w:tc>
          <w:tcPr>
            <w:tcW w:type="dxa" w:w="768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professional arborist evaluates tree health and safety.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Asbestos</w:t>
            </w:r>
          </w:p>
        </w:tc>
        <w:tc>
          <w:tcPr>
            <w:tcW w:type="dxa" w:w="7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material sample testing. Lab testing recommended over DIY kits.</w:t>
            </w:r>
          </w:p>
        </w:tc>
      </w:tr>
      <w:tr>
        <w:tc>
          <w:tcPr>
            <w:tcW w:type="dxa" w:w="240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Soil Stability</w:t>
            </w:r>
          </w:p>
        </w:tc>
        <w:tc>
          <w:tcPr>
            <w:tcW w:type="dxa" w:w="768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Important for properties on hillsides or in areas prone to soil contamination.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Water Systems</w:t>
            </w:r>
          </w:p>
        </w:tc>
        <w:tc>
          <w:tcPr>
            <w:tcW w:type="dxa" w:w="7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Plumber evaluates whether galvanized plumbing needs replacement.</w:t>
            </w:r>
          </w:p>
        </w:tc>
      </w:tr>
      <w:tr>
        <w:tc>
          <w:tcPr>
            <w:tcW w:type="dxa" w:w="240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Septic / Sewer</w:t>
            </w:r>
          </w:p>
        </w:tc>
        <w:tc>
          <w:tcPr>
            <w:tcW w:type="dxa" w:w="768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older homes not connected to a modern sewer system.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Stucco</w:t>
            </w:r>
          </w:p>
        </w:tc>
        <w:tc>
          <w:tcPr>
            <w:tcW w:type="dxa" w:w="7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Incorrectly installed stucco can cause moisture problems beyond a standard inspection.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Insurance Policies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Vacant Dwelling: </w:t>
      </w:r>
      <w:r>
        <w:rPr>
          <w:rFonts w:ascii="Arial" w:cs="Arial" w:eastAsia="Arial" w:hAnsi="Arial"/>
          <w:sz w:val="20"/>
          <w:szCs w:val="20"/>
        </w:rPr>
        <w:t xml:space="preserve">Builder's Risk Insurance. Required for homes vacant more than 30 days. More expensive than standard policies.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Rental Property: </w:t>
      </w:r>
      <w:r>
        <w:rPr>
          <w:rFonts w:ascii="Arial" w:cs="Arial" w:eastAsia="Arial" w:hAnsi="Arial"/>
          <w:sz w:val="20"/>
          <w:szCs w:val="20"/>
        </w:rPr>
        <w:t xml:space="preserve">Rental Dwelling Insurance. Does not cover tenant belongings — require tenants to carry Renter's Insurance.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Owner-Occupied: </w:t>
      </w:r>
      <w:r>
        <w:rPr>
          <w:rFonts w:ascii="Arial" w:cs="Arial" w:eastAsia="Arial" w:hAnsi="Arial"/>
          <w:sz w:val="20"/>
          <w:szCs w:val="20"/>
        </w:rPr>
        <w:t xml:space="preserve">Homeowner's Insurance. Covers structure, possessions, and liability. Mortgage companies require this.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Phase 2: Managing the Process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benchmarks and timelines. Hold everyone accountable. Touch base with the buyer once or twice a week to address issues before they become problems. Make sure they are communicating with their lender, arranging insurance, and talking to their attorney.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Day of Closing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Call all attorneys to confirm time and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Request a preliminary closing statement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closing figures and correct any mistakes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Call the seller to confirm time and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funding availability with the lender or lender's attorney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insurance and all lender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all documents, deeds, trust documents, and mortgages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Final Walkthrough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Conduct the final walkthrough immediately before or after signing loan documents. Look for: scratched floors from furniture removal, intact appliances and fixtures, major damage such as vandalism or storm damage, completion of all agreed-upon repairs, and any local ordinance retrofits such as smoke detectors.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a dispute arises at closing, you have three options: walk away, renegotiate, or get an extension to decide. If you renegotiate, get everything in writing.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Three Rules to Remember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Maintain constant communication. </w:t>
      </w:r>
      <w:r>
        <w:rPr>
          <w:rFonts w:ascii="Arial" w:cs="Arial" w:eastAsia="Arial" w:hAnsi="Arial"/>
          <w:sz w:val="20"/>
          <w:szCs w:val="20"/>
        </w:rPr>
        <w:t xml:space="preserve">You are the closing coordinator. Speak directly with each party. Do not rely on your attorney to do this for you.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Stay organized. </w:t>
      </w:r>
      <w:r>
        <w:rPr>
          <w:rFonts w:ascii="Arial" w:cs="Arial" w:eastAsia="Arial" w:hAnsi="Arial"/>
          <w:sz w:val="20"/>
          <w:szCs w:val="20"/>
        </w:rPr>
        <w:t xml:space="preserve">Have all checklists ready at every closing. Use a cloud-based system so documents are always accessible. Making everyone else's job easier makes your job easier.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Have the right attitude. </w:t>
      </w:r>
      <w:r>
        <w:rPr>
          <w:rFonts w:ascii="Arial" w:cs="Arial" w:eastAsia="Arial" w:hAnsi="Arial"/>
          <w:sz w:val="20"/>
          <w:szCs w:val="20"/>
        </w:rPr>
        <w:t xml:space="preserve">This is a slow process but it's where the money is made. Keep your cool. Build relationships with all parties and remind them you are ready to buy again.</w:t>
      </w:r>
    </w:p>
    <w:p>
      <w:pPr>
        <w:spacing w:after="0" w:before="160"/>
      </w:pPr>
      <w:r>
        <w:t xml:space="preserve"/>
      </w:r>
    </w:p>
    <w:p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DISCLAIMER: This SOP is provided for educational and reference purposes only. [YOUR COMPANY] makes no representations regarding its legal sufficiency in any jurisdiction. Requirements vary by state and transaction type. Always consult a qualified real estate attorney.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FORGE | Powered by ARIS | ForgedByAris.com    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none"/>
        <w:insideV w:val="none"/>
      </w:tblBorders>
    </w:tblPr>
    <w:tblGrid>
      <w:gridCol w:w="2000"/>
      <w:gridCol w:w="8080"/>
    </w:tblGrid>
    <w:tr>
      <w:tc>
        <w:tcPr>
          <w:tcW w:type="dxa" w:w="200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  <w:r>
            <w:rPr>
              <w:rFonts w:ascii="Arial" w:cs="Arial" w:eastAsia="Arial" w:hAnsi="Arial"/>
              <w:color w:val="C89B3C"/>
              <w:sz w:val="18"/>
              <w:szCs w:val="18"/>
            </w:rPr>
            <w:br/>
            <w:t xml:space="preserve">
Closing Process — Standard Operating Procedure</w:t>
          </w:r>
        </w:p>
      </w:tc>
      <w:tc>
        <w:tcPr>
          <w:tcW w:type="dxa" w:w="808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2026-06-21T17:08:43.203Z</dcterms:created>
  <dcterms:modified xsi:type="dcterms:W3CDTF">2026-06-21T17:08:43.203Z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