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ESCROW CHECKLIST — QUICK REFERENCE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Field-ready checklist. Print and use at every closing.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"/>
        <w:gridCol w:w="5000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Purchase Agreement Executed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Earnest Money Deposited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Escrow Instructions Signed by All Parties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Preliminary Title Report Ordered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Title Report Reviewed — No Issues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Loan Application Submitted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Appraisal Ordered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Appraisal Completed — Value Confirmed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Inspection Contingency Cleared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Loan Contingency Cleared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HOA Documents Reviewed (if applicable)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Hazard Insurance Binder Delivered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Loan Approval Received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Closing Disclosure Reviewed (3 days prior)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All Payoff Demands Confirmed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Loan Documents Signed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Closing Funds Wired / Delivered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Deed Recorded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Title Insurance Policies Issued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Final Settlement Statement Issued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Keys Transferred to Buyer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 Closing File Completed and Backed Up</w:t>
            </w:r>
          </w:p>
        </w:tc>
      </w:tr>
    </w:tbl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Escrow procedures vary by state. [YOUR COMPANY] makes no representations regarding legal sufficiency. Consult a qualified real estate attorney.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| ForgedByAris.com    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none"/>
        <w:insideV w:val="none"/>
      </w:tblBorders>
    </w:tblPr>
    <w:tblGrid>
      <w:gridCol w:w="2000"/>
      <w:gridCol w:w="8080"/>
    </w:tblGrid>
    <w:tr>
      <w:tc>
        <w:tcPr>
          <w:tcW w:type="dxa" w:w="200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  <w:r>
            <w:rPr>
              <w:rFonts w:ascii="Arial" w:cs="Arial" w:eastAsia="Arial" w:hAnsi="Arial"/>
              <w:color w:val="C89B3C"/>
              <w:sz w:val="18"/>
              <w:szCs w:val="18"/>
            </w:rPr>
            <w:br/>
            <w:t xml:space="preserve">
Escrow Checklist — Quick Reference</w:t>
          </w:r>
        </w:p>
      </w:tc>
      <w:tc>
        <w:tcPr>
          <w:tcW w:type="dxa" w:w="808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2026-06-21T17:08:43.321Z</dcterms:created>
  <dcterms:modified xsi:type="dcterms:W3CDTF">2026-06-21T17:08:43.321Z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