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ParikshaSetu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DISASTER RECOVERY &amp;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BUSINESS CONTINUITY PLAN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(DR/BCP) — RTO, RPO, Backup, Failover &amp; Continuity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Platform, Security &amp; Ministry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NFR + SAD + Security Architecture + Observability Plan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"Ensure learning never stops — even when infrastructure fails"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Disaster Recovery and Business Continuity Plan (DR/BCP) defines how ParikshaSetu will prepare for, respond to, and recover from disruptive events so that critical student learning services can be restored within agreed time and data-loss limits. It covers backup strategy, recovery objectives, failover procedures, roles, communication, and testing.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infrastructure on NIC MeghRaj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services, databases, object storage, and critical integrations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 backup, restoration, and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Failover and recovery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Business continuity for core student journeys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Communication and escalation during major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 testing and continuous improvement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Minimise downtime of critical learning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Limit data loss to within defined RPO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 student data integrity and confidentiality during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clear, rapid decision-making under stress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Meet government expectations for a national digital platform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BUSINESS IMPACT &amp; CRITICAL SERVICES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Critical Student Journeys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The following journeys are considered critical for Business Continuity: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Registration and Login (OTP)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playback (recorded content)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Practice questions and Mock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Doubt Solver (text)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Live class viewing (at least HLS/YouTube path)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Basic notifications (SMS/Push for critical alerts)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Service Criticality Tiers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3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Tier</w:t>
            </w:r>
          </w:p>
        </w:tc>
        <w:tc>
          <w:tcPr>
            <w:tcW w:type="dxa" w:w="4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Services</w:t>
            </w:r>
          </w:p>
        </w:tc>
        <w:tc>
          <w:tcPr>
            <w:tcW w:type="dxa" w:w="4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Recovery 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0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Auth, User profile, Core API Gateway, PostgreSQL primary data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Immediate — foundation for everything else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Video delivery (CDN + origin), Practice &amp; Mock engines, Notification (SMS)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Restore as soon as Tier 0 is stable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AI Doubt Solver, Live interactive (WebRTC), Mentorship, Analytics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Restore after core learning paths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Ministry advanced reporting, non-critical admin features, gamification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Can lag without major student impact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RECOVERY OBJECTIVES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RTO (Recovery Time Objective): Maximum acceptable time to restore a service after disruption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RPO (Recovery Point Objective): Maximum acceptable data loss measured in time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Targets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0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RTO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RPO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Critical services (Tier 0–1)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4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15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NFR commitment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Full platform (all tiers)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8–12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15–60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Depending on failure mode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Object storage (videos)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4–8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Near-zero (versioned/replicated)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CDN may still serve cached content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BACKUP STRATEGY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PostgreSQL (Primary Transactional Store)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Continuous or frequent WAL archiving / point-in-time recovery (PITR)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Daily full or incremental base 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 retention: minimum 7–30 days hot; longer cold retention as per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Backups encrypted and stored in a separate failure domain where possible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restore tests (see Testing section)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Object Storage (Videos, Assets)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Versioning enabled where supported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Cross-location or geo-redundant storage if offered by 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Lifecycle policies for cost control without sacrificing recoverability of recent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content inventory maintained for priority restore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Other Data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Redis: treated as ephemeral/cache; rebuild from primary sources where possible; persistence configured if used for critical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ClickHouse / Analytics: rebuildable from events or periodic snapshots; lower RPO priority than transactional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Kafka: retention configured; critical topics monitored; rebuild consumers from offsets or snapshots as designed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Configuration &amp; Secrets: versioned in Git / secret manager; recoverable independently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Backup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Checksums / verification of 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control and encryption of backup media/locations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of backup job success/failure with alerting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FAILURE SCENARIOS &amp; RESPONSE STRATEGIES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Scenario Catalogue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8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Primary Response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Single service / pod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Localised degradation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Kubernetes self-healing; horizontal scale; circuit breakers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Database primary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Write path down; reads may continue on replica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Promote replica; update connection strings / DNS; verify integrity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AZ / rack level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Partial capacity loss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Traffic shifts to healthy capacity; scale remaining nodes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Full region / major NIC outage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unavailable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Activate DR site if available; restore from backups; status page communication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Data corruption / ransomware-style event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Integrity risk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Isolate; restore from known-good backup; forensic preservation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Critical integration failure (SMS, Auth gateway)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Specific feature unavailable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Fallback paths; circuit breaker; user messaging; escalate to provider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CDN / video origin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Video playback impacted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Failover origin; multi-CDN if configured; degrade quality or show offline message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HIGH-LEVEL FAILOVER &amp; RECOVERY PROCEDURES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Database Failover (Outline)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Detect primary unavailability (monitoring + health checks)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failure (avoid split-brain)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Promote designated replica to primary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application connection configuration / service discovery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write path and data integrity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Rebuild former primary as new replica when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Post-incident review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6.2 Application / Cluster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Assess scope (namespace, cluster, region)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healthy capacity; drain unhealthy nodes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Redeploy critical services from last known-good artefacts (GitOps)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Tier 0 then Tier 1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Gradually restore remaining tiers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Communicate status to stakeholders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6.3 Full Restore from Backup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Declare DR activation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Provision or activate recovery environment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Restore PostgreSQL to target point-in-time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Restore critical object storage content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application stack pointing to restored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 smoke tests on critical journeys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Open traffic (possibly in degraded mode first)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 closely; address data gaps if any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COMMUNICATION PLAN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Internal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Incident Commander designated for SEV-1 / DR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Dedicated incident channel (chat) + bridge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status updates to leadership and Ministry liaison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ownership of technical workstreams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External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Status page or in-app banner for user-visible outages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/ push for critical prolonged outages where feasible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 / NIC communication as per escalation matrix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Public statements coordinated with Ministry communications team if required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7.3 Stakeholder Matrix (Summary)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/ SRE → Platform Lead → CTO / Project Head → Ministry technical contact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incidents additionally escalate to Security Lead and CERT-In as required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ROLES &amp; RESPONSIBILITIES DURING DR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Incident Commander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Overall coordination, decisions, communication cadence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Technical Lead(s)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Execute recovery procedures for assigned domains (DB, App, Network, Storage)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Communications Lead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Status updates, stakeholder messaging, status page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Lead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Integrity, isolation, forensic preservation if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Ministry Liaison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Escalation to and from Ministry / NIC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DR TESTING &amp; VALIDATION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Test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 restore tests (file-level and database PITR) — at least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failover drill — at least semi-annually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redeploy / GitOps recovery drill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DR scenario tabletop exercise —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Partial live failover test in non-peak window when maturity allows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Success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RTO and RPO targets met in test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 integrity verified after 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journeys pass smoke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Documentation and runbooks updated based on lessons learned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Gaps logged and tracked to closure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Test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Date, scope, participants, results, issues, follow-up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Retained for audit and continuous improvement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BUSINESS CONTINUITY MEASURES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Degraded mode operation: core text + low-quality video + practice even if AI or live interactive is down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Offline capability on mobile (downloaded videos, cached questions) reduces impact of short outages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/ HLS fallback for live classes reduces single-point dependency on interactive SFU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as resilient notification 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user messaging during partial outages to set expectations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Staff continuity: documented procedures so recovery does not depend on a single individual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EXTERNAL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 MeghRaj availability and support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provider SLA and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CDN / object storage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DNS and certificate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UIDAI / DigiLocker availability (optional path — must not block core login)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(fallback path)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Each critical dependency should have a named owner, escalation path, and fallback behaviour documented in the Integration Design Document and runbooks.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PLAN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Owner: Platform / SRE Lead with Security and Architecture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cycle: at least annually, and after any major incident or architecture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Runbooks updated whenever procedures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Contact lists and escalation matrices kept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 history maintained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OPEN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NIC MeghRaj multi-AZ / multi-region capabilities and DR site options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backup tooling and retention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Named DR site activation checklist (if secondary site is available)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runbooks per scenario (to be developed and tested)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Formal agreement on error budget and freeze policies during recovery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Disaster Recovery &amp; Business Continuity Plan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DR/BCP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1"/>
        <w:szCs w:val="11"/>
      </w:rPr>
      <w:t xml:space="preserve">ParikshaSetu  |  Disaster Recovery &amp; Business Continuity Plan</w:t>
    </w:r>
    <w:r>
      <w:rPr>
        <w:sz w:val="11"/>
        <w:szCs w:val="11"/>
      </w:rPr>
      <w:t xml:space="preserve">                                      </w:t>
    </w:r>
    <w:r>
      <w:rPr>
        <w:rFonts w:ascii="Calibri" w:cs="Calibri" w:eastAsia="Calibri" w:hAnsi="Calibri"/>
        <w:i/>
        <w:iCs/>
        <w:color w:val="C0392B"/>
        <w:sz w:val="11"/>
        <w:szCs w:val="11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2026-08-19T06:26:22.631Z</dcterms:created>
  <dcterms:modified xsi:type="dcterms:W3CDTF">2026-08-19T06:26:22.631Z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