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0"/>
      </w:pPr>
      <w:r>
        <w:rPr>
          <w:rFonts w:ascii="Calibri" w:cs="Calibri" w:eastAsia="Calibri" w:hAnsi="Calibri"/>
          <w:b w:val="false"/>
          <w:bCs w:val="false"/>
          <w:i w:val="false"/>
          <w:iCs w:val="false"/>
          <w:color w:val="111827"/>
          <w:sz w:val="21"/>
          <w:szCs w:val="21"/>
        </w:rPr>
        <w:t xml:space="preserve"/>
      </w:r>
    </w:p>
    <w:p>
      <w:pPr>
        <w:spacing w:after="40" w:before="0"/>
        <w:jc w:val="center"/>
      </w:pPr>
      <w:r>
        <w:rPr>
          <w:rFonts w:ascii="Calibri" w:cs="Calibri" w:eastAsia="Calibri" w:hAnsi="Calibri"/>
          <w:b/>
          <w:bCs/>
          <w:color w:val="1B3A6B"/>
          <w:sz w:val="72"/>
          <w:szCs w:val="72"/>
        </w:rPr>
        <w:t xml:space="preserve">ParikshaSetu</w:t>
      </w:r>
    </w:p>
    <w:p>
      <w:pPr>
        <w:spacing w:after="20" w:before="0"/>
        <w:jc w:val="center"/>
      </w:pPr>
      <w:r>
        <w:rPr>
          <w:rFonts w:ascii="Calibri" w:cs="Calibri" w:eastAsia="Calibri" w:hAnsi="Calibri"/>
          <w:color w:val="2563EB"/>
          <w:sz w:val="32"/>
          <w:szCs w:val="32"/>
        </w:rPr>
        <w:t xml:space="preserve">Product Requirements Document</w:t>
      </w:r>
    </w:p>
    <w:p>
      <w:pPr>
        <w:spacing w:after="160" w:before="0"/>
        <w:jc w:val="center"/>
      </w:pPr>
      <w:r>
        <w:rPr>
          <w:rFonts w:ascii="Calibri" w:cs="Calibri" w:eastAsia="Calibri" w:hAnsi="Calibri"/>
          <w:color w:val="6B7280"/>
          <w:sz w:val="24"/>
          <w:szCs w:val="24"/>
        </w:rPr>
        <w:t xml:space="preserve">National Free Competitive Exam Coaching Platform</w:t>
      </w:r>
    </w:p>
    <w:p>
      <w:pPr>
        <w:spacing w:after="120" w:before="0"/>
        <w:jc w:val="center"/>
      </w:pPr>
      <w:r>
        <w:rPr>
          <w:rFonts w:ascii="Calibri" w:cs="Calibri" w:eastAsia="Calibri" w:hAnsi="Calibri"/>
          <w:color w:val="F59E0B"/>
          <w:sz w:val="20"/>
          <w:szCs w:val="20"/>
        </w:rPr>
        <w:t xml:space="preserve">━━━━━━━━━━━━━━━━━━━━━━━━━━━━━━━━━━━━━━━━━━━━━</w:t>
      </w:r>
    </w:p>
    <w:tbl>
      <w:tblPr>
        <w:tblW w:type="dxa" w:w="9000"/>
        <w:tblBorders>
          <w:top w:val="single" w:color="auto" w:sz="4"/>
          <w:left w:val="single" w:color="auto" w:sz="4"/>
          <w:bottom w:val="single" w:color="auto" w:sz="4"/>
          <w:right w:val="single" w:color="auto" w:sz="4"/>
          <w:insideH w:val="single" w:color="auto" w:sz="4"/>
          <w:insideV w:val="single" w:color="auto" w:sz="4"/>
        </w:tblBorders>
        <w:tblCellMar>
          <w:top w:type="dxa" w:w="60"/>
          <w:left w:type="dxa" w:w="80"/>
          <w:bottom w:type="dxa" w:w="60"/>
          <w:right w:type="dxa" w:w="80"/>
        </w:tblCellMar>
      </w:tblPr>
      <w:tblGrid>
        <w:gridCol w:w="3000"/>
        <w:gridCol w:w="6000"/>
      </w:tblGrid>
      <w:tr>
        <w:trPr>
          <w:tblHeader/>
        </w:trPr>
        <w:tc>
          <w:tcPr>
            <w:tcW w:type="dxa" w:w="3000"/>
            <w:tcBorders>
              <w:top w:val="single" w:color="E5E7EB" w:sz="1"/>
              <w:left w:val="single" w:color="E5E7EB" w:sz="1"/>
              <w:bottom w:val="single" w:color="E5E7EB" w:sz="1"/>
              <w:right w:val="single" w:color="E5E7EB" w:sz="1"/>
            </w:tcBorders>
            <w:shd w:fill="1B3A6B" w:val="clear"/>
          </w:tcPr>
          <w:p>
            <w:pPr>
              <w:spacing w:after="40" w:before="40"/>
              <w:ind w:left="115"/>
              <w:jc w:val="left"/>
            </w:pPr>
            <w:r>
              <w:rPr>
                <w:rFonts w:ascii="Calibri" w:cs="Calibri" w:eastAsia="Calibri" w:hAnsi="Calibri"/>
                <w:b/>
                <w:bCs/>
                <w:color w:val="FFFFFF"/>
                <w:sz w:val="20"/>
                <w:szCs w:val="20"/>
              </w:rPr>
              <w:t xml:space="preserve">Field</w:t>
            </w:r>
          </w:p>
        </w:tc>
        <w:tc>
          <w:tcPr>
            <w:tcW w:type="dxa" w:w="6000"/>
            <w:tcBorders>
              <w:top w:val="single" w:color="E5E7EB" w:sz="1"/>
              <w:left w:val="single" w:color="E5E7EB" w:sz="1"/>
              <w:bottom w:val="single" w:color="E5E7EB" w:sz="1"/>
              <w:right w:val="single" w:color="E5E7EB" w:sz="1"/>
            </w:tcBorders>
            <w:shd w:fill="1B3A6B" w:val="clear"/>
          </w:tcPr>
          <w:p>
            <w:pPr>
              <w:spacing w:after="40" w:before="40"/>
              <w:ind w:left="115"/>
              <w:jc w:val="left"/>
            </w:pPr>
            <w:r>
              <w:rPr>
                <w:rFonts w:ascii="Calibri" w:cs="Calibri" w:eastAsia="Calibri" w:hAnsi="Calibri"/>
                <w:b/>
                <w:bCs/>
                <w:color w:val="FFFFFF"/>
                <w:sz w:val="20"/>
                <w:szCs w:val="20"/>
              </w:rPr>
              <w:t xml:space="preserve">Details</w:t>
            </w:r>
          </w:p>
        </w:tc>
      </w:tr>
      <w:tr>
        <w:tc>
          <w:tcPr>
            <w:tcW w:type="dxa" w:w="30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Document Version</w:t>
            </w:r>
          </w:p>
        </w:tc>
        <w:tc>
          <w:tcPr>
            <w:tcW w:type="dxa" w:w="60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v1.0 — Initial Release</w:t>
            </w:r>
          </w:p>
        </w:tc>
      </w:tr>
      <w:tr>
        <w:tc>
          <w:tcPr>
            <w:tcW w:type="dxa" w:w="30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Document Status</w:t>
            </w:r>
          </w:p>
        </w:tc>
        <w:tc>
          <w:tcPr>
            <w:tcW w:type="dxa" w:w="60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Draft — For Government Review</w:t>
            </w:r>
          </w:p>
        </w:tc>
      </w:tr>
      <w:tr>
        <w:tc>
          <w:tcPr>
            <w:tcW w:type="dxa" w:w="30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Prepared For</w:t>
            </w:r>
          </w:p>
        </w:tc>
        <w:tc>
          <w:tcPr>
            <w:tcW w:type="dxa" w:w="60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Ministry of Education, Government of India</w:t>
            </w:r>
          </w:p>
        </w:tc>
      </w:tr>
      <w:tr>
        <w:tc>
          <w:tcPr>
            <w:tcW w:type="dxa" w:w="30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Prepared By</w:t>
            </w:r>
          </w:p>
        </w:tc>
        <w:tc>
          <w:tcPr>
            <w:tcW w:type="dxa" w:w="60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ParikshaSetu Technologies (Proposed)</w:t>
            </w:r>
          </w:p>
        </w:tc>
      </w:tr>
      <w:tr>
        <w:tc>
          <w:tcPr>
            <w:tcW w:type="dxa" w:w="30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Date</w:t>
            </w:r>
          </w:p>
        </w:tc>
        <w:tc>
          <w:tcPr>
            <w:tcW w:type="dxa" w:w="60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August 2026</w:t>
            </w:r>
          </w:p>
        </w:tc>
      </w:tr>
      <w:tr>
        <w:tc>
          <w:tcPr>
            <w:tcW w:type="dxa" w:w="30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Classification</w:t>
            </w:r>
          </w:p>
        </w:tc>
        <w:tc>
          <w:tcPr>
            <w:tcW w:type="dxa" w:w="60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Confidential — Government Submission</w:t>
            </w:r>
          </w:p>
        </w:tc>
      </w:tr>
    </w:tbl>
    <w:p>
      <w:pPr>
        <w:spacing w:after="80" w:before="0"/>
      </w:pPr>
      <w:r>
        <w:rPr>
          <w:rFonts w:ascii="Calibri" w:cs="Calibri" w:eastAsia="Calibri" w:hAnsi="Calibri"/>
          <w:b w:val="false"/>
          <w:bCs w:val="false"/>
          <w:i w:val="false"/>
          <w:iCs w:val="false"/>
          <w:color w:val="111827"/>
          <w:sz w:val="21"/>
          <w:szCs w:val="21"/>
        </w:rPr>
        <w:t xml:space="preserve"/>
      </w:r>
    </w:p>
    <w:p>
      <w:pPr>
        <w:spacing w:after="40" w:before="0"/>
        <w:jc w:val="center"/>
      </w:pPr>
      <w:r>
        <w:rPr>
          <w:rFonts w:ascii="Calibri" w:cs="Calibri" w:eastAsia="Calibri" w:hAnsi="Calibri"/>
          <w:b/>
          <w:bCs/>
          <w:color w:val="1B3A6B"/>
          <w:sz w:val="26"/>
          <w:szCs w:val="26"/>
        </w:rPr>
        <w:t xml:space="preserve">"Every Student's Personal AI Coaching Partner"</w:t>
      </w:r>
    </w:p>
    <w:p>
      <w:r>
        <w:br w:type="page"/>
      </w:r>
    </w:p>
    <w:p>
      <w:pPr>
        <w:pStyle w:val="Heading1"/>
        <w:shd w:fill="1B3A6B" w:val="clear"/>
        <w:spacing w:after="80" w:before="120"/>
        <w:ind w:left="215"/>
      </w:pPr>
      <w:r>
        <w:rPr>
          <w:rFonts w:ascii="Calibri" w:cs="Calibri" w:eastAsia="Calibri" w:hAnsi="Calibri"/>
          <w:b/>
          <w:bCs/>
          <w:color w:val="FFFFFF"/>
          <w:sz w:val="36"/>
          <w:szCs w:val="36"/>
        </w:rPr>
        <w:t xml:space="preserve">1.  DOCUMENT CONTROL</w:t>
      </w:r>
    </w:p>
    <w:p>
      <w:pPr>
        <w:pStyle w:val="Heading2"/>
        <w:pBdr>
          <w:bottom w:val="single" w:color="F59E0B" w:sz="8"/>
        </w:pBdr>
        <w:spacing w:after="60" w:before="200"/>
      </w:pPr>
      <w:r>
        <w:rPr>
          <w:rFonts w:ascii="Calibri" w:cs="Calibri" w:eastAsia="Calibri" w:hAnsi="Calibri"/>
          <w:b/>
          <w:bCs/>
          <w:color w:val="1B3A6B"/>
          <w:sz w:val="26"/>
          <w:szCs w:val="26"/>
        </w:rPr>
        <w:t xml:space="preserve">1.1  Revision History</w:t>
      </w:r>
    </w:p>
    <w:tbl>
      <w:tblPr>
        <w:tblW w:type="dxa" w:w="9000"/>
        <w:tblBorders>
          <w:top w:val="single" w:color="auto" w:sz="4"/>
          <w:left w:val="single" w:color="auto" w:sz="4"/>
          <w:bottom w:val="single" w:color="auto" w:sz="4"/>
          <w:right w:val="single" w:color="auto" w:sz="4"/>
          <w:insideH w:val="single" w:color="auto" w:sz="4"/>
          <w:insideV w:val="single" w:color="auto" w:sz="4"/>
        </w:tblBorders>
        <w:tblCellMar>
          <w:top w:type="dxa" w:w="60"/>
          <w:left w:type="dxa" w:w="80"/>
          <w:bottom w:type="dxa" w:w="60"/>
          <w:right w:type="dxa" w:w="80"/>
        </w:tblCellMar>
      </w:tblPr>
      <w:tblGrid>
        <w:gridCol w:w="900"/>
        <w:gridCol w:w="1200"/>
        <w:gridCol w:w="1800"/>
        <w:gridCol w:w="3600"/>
        <w:gridCol w:w="1500"/>
      </w:tblGrid>
      <w:tr>
        <w:trPr>
          <w:tblHeader/>
        </w:trPr>
        <w:tc>
          <w:tcPr>
            <w:tcW w:type="dxa" w:w="900"/>
            <w:tcBorders>
              <w:top w:val="single" w:color="E5E7EB" w:sz="1"/>
              <w:left w:val="single" w:color="E5E7EB" w:sz="1"/>
              <w:bottom w:val="single" w:color="E5E7EB" w:sz="1"/>
              <w:right w:val="single" w:color="E5E7EB" w:sz="1"/>
            </w:tcBorders>
            <w:shd w:fill="1B3A6B" w:val="clear"/>
          </w:tcPr>
          <w:p>
            <w:pPr>
              <w:spacing w:after="40" w:before="40"/>
              <w:ind w:left="115"/>
              <w:jc w:val="left"/>
            </w:pPr>
            <w:r>
              <w:rPr>
                <w:rFonts w:ascii="Calibri" w:cs="Calibri" w:eastAsia="Calibri" w:hAnsi="Calibri"/>
                <w:b/>
                <w:bCs/>
                <w:color w:val="FFFFFF"/>
                <w:sz w:val="20"/>
                <w:szCs w:val="20"/>
              </w:rPr>
              <w:t xml:space="preserve">Version</w:t>
            </w:r>
          </w:p>
        </w:tc>
        <w:tc>
          <w:tcPr>
            <w:tcW w:type="dxa" w:w="1200"/>
            <w:tcBorders>
              <w:top w:val="single" w:color="E5E7EB" w:sz="1"/>
              <w:left w:val="single" w:color="E5E7EB" w:sz="1"/>
              <w:bottom w:val="single" w:color="E5E7EB" w:sz="1"/>
              <w:right w:val="single" w:color="E5E7EB" w:sz="1"/>
            </w:tcBorders>
            <w:shd w:fill="1B3A6B" w:val="clear"/>
          </w:tcPr>
          <w:p>
            <w:pPr>
              <w:spacing w:after="40" w:before="40"/>
              <w:ind w:left="115"/>
              <w:jc w:val="left"/>
            </w:pPr>
            <w:r>
              <w:rPr>
                <w:rFonts w:ascii="Calibri" w:cs="Calibri" w:eastAsia="Calibri" w:hAnsi="Calibri"/>
                <w:b/>
                <w:bCs/>
                <w:color w:val="FFFFFF"/>
                <w:sz w:val="20"/>
                <w:szCs w:val="20"/>
              </w:rPr>
              <w:t xml:space="preserve">Date</w:t>
            </w:r>
          </w:p>
        </w:tc>
        <w:tc>
          <w:tcPr>
            <w:tcW w:type="dxa" w:w="1800"/>
            <w:tcBorders>
              <w:top w:val="single" w:color="E5E7EB" w:sz="1"/>
              <w:left w:val="single" w:color="E5E7EB" w:sz="1"/>
              <w:bottom w:val="single" w:color="E5E7EB" w:sz="1"/>
              <w:right w:val="single" w:color="E5E7EB" w:sz="1"/>
            </w:tcBorders>
            <w:shd w:fill="1B3A6B" w:val="clear"/>
          </w:tcPr>
          <w:p>
            <w:pPr>
              <w:spacing w:after="40" w:before="40"/>
              <w:ind w:left="115"/>
              <w:jc w:val="left"/>
            </w:pPr>
            <w:r>
              <w:rPr>
                <w:rFonts w:ascii="Calibri" w:cs="Calibri" w:eastAsia="Calibri" w:hAnsi="Calibri"/>
                <w:b/>
                <w:bCs/>
                <w:color w:val="FFFFFF"/>
                <w:sz w:val="20"/>
                <w:szCs w:val="20"/>
              </w:rPr>
              <w:t xml:space="preserve">Author</w:t>
            </w:r>
          </w:p>
        </w:tc>
        <w:tc>
          <w:tcPr>
            <w:tcW w:type="dxa" w:w="3600"/>
            <w:tcBorders>
              <w:top w:val="single" w:color="E5E7EB" w:sz="1"/>
              <w:left w:val="single" w:color="E5E7EB" w:sz="1"/>
              <w:bottom w:val="single" w:color="E5E7EB" w:sz="1"/>
              <w:right w:val="single" w:color="E5E7EB" w:sz="1"/>
            </w:tcBorders>
            <w:shd w:fill="1B3A6B" w:val="clear"/>
          </w:tcPr>
          <w:p>
            <w:pPr>
              <w:spacing w:after="40" w:before="40"/>
              <w:ind w:left="115"/>
              <w:jc w:val="left"/>
            </w:pPr>
            <w:r>
              <w:rPr>
                <w:rFonts w:ascii="Calibri" w:cs="Calibri" w:eastAsia="Calibri" w:hAnsi="Calibri"/>
                <w:b/>
                <w:bCs/>
                <w:color w:val="FFFFFF"/>
                <w:sz w:val="20"/>
                <w:szCs w:val="20"/>
              </w:rPr>
              <w:t xml:space="preserve">Description</w:t>
            </w:r>
          </w:p>
        </w:tc>
        <w:tc>
          <w:tcPr>
            <w:tcW w:type="dxa" w:w="1500"/>
            <w:tcBorders>
              <w:top w:val="single" w:color="E5E7EB" w:sz="1"/>
              <w:left w:val="single" w:color="E5E7EB" w:sz="1"/>
              <w:bottom w:val="single" w:color="E5E7EB" w:sz="1"/>
              <w:right w:val="single" w:color="E5E7EB" w:sz="1"/>
            </w:tcBorders>
            <w:shd w:fill="1B3A6B" w:val="clear"/>
          </w:tcPr>
          <w:p>
            <w:pPr>
              <w:spacing w:after="40" w:before="40"/>
              <w:ind w:left="115"/>
              <w:jc w:val="left"/>
            </w:pPr>
            <w:r>
              <w:rPr>
                <w:rFonts w:ascii="Calibri" w:cs="Calibri" w:eastAsia="Calibri" w:hAnsi="Calibri"/>
                <w:b/>
                <w:bCs/>
                <w:color w:val="FFFFFF"/>
                <w:sz w:val="20"/>
                <w:szCs w:val="20"/>
              </w:rPr>
              <w:t xml:space="preserve">Status</w:t>
            </w:r>
          </w:p>
        </w:tc>
      </w:tr>
      <w:tr>
        <w:tc>
          <w:tcPr>
            <w:tcW w:type="dxa" w:w="9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v0.1</w:t>
            </w:r>
          </w:p>
        </w:tc>
        <w:tc>
          <w:tcPr>
            <w:tcW w:type="dxa" w:w="12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Aug 10, 2026</w:t>
            </w:r>
          </w:p>
        </w:tc>
        <w:tc>
          <w:tcPr>
            <w:tcW w:type="dxa" w:w="18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Product Team</w:t>
            </w:r>
          </w:p>
        </w:tc>
        <w:tc>
          <w:tcPr>
            <w:tcW w:type="dxa" w:w="36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Initial draft — structure &amp; vision</w:t>
            </w:r>
          </w:p>
        </w:tc>
        <w:tc>
          <w:tcPr>
            <w:tcW w:type="dxa" w:w="15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Draft</w:t>
            </w:r>
          </w:p>
        </w:tc>
      </w:tr>
      <w:tr>
        <w:tc>
          <w:tcPr>
            <w:tcW w:type="dxa" w:w="9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v0.9</w:t>
            </w:r>
          </w:p>
        </w:tc>
        <w:tc>
          <w:tcPr>
            <w:tcW w:type="dxa" w:w="12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Aug 15, 2026</w:t>
            </w:r>
          </w:p>
        </w:tc>
        <w:tc>
          <w:tcPr>
            <w:tcW w:type="dxa" w:w="18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Product Team</w:t>
            </w:r>
          </w:p>
        </w:tc>
        <w:tc>
          <w:tcPr>
            <w:tcW w:type="dxa" w:w="36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Full PRD with technical specs</w:t>
            </w:r>
          </w:p>
        </w:tc>
        <w:tc>
          <w:tcPr>
            <w:tcW w:type="dxa" w:w="15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Internal Review</w:t>
            </w:r>
          </w:p>
        </w:tc>
      </w:tr>
      <w:tr>
        <w:tc>
          <w:tcPr>
            <w:tcW w:type="dxa" w:w="9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v1.0</w:t>
            </w:r>
          </w:p>
        </w:tc>
        <w:tc>
          <w:tcPr>
            <w:tcW w:type="dxa" w:w="12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Aug 18, 2026</w:t>
            </w:r>
          </w:p>
        </w:tc>
        <w:tc>
          <w:tcPr>
            <w:tcW w:type="dxa" w:w="18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Product Team</w:t>
            </w:r>
          </w:p>
        </w:tc>
        <w:tc>
          <w:tcPr>
            <w:tcW w:type="dxa" w:w="36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Final — submitted to Ministry of Education</w:t>
            </w:r>
          </w:p>
        </w:tc>
        <w:tc>
          <w:tcPr>
            <w:tcW w:type="dxa" w:w="15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Released</w:t>
            </w:r>
          </w:p>
        </w:tc>
      </w:tr>
    </w:tbl>
    <w:p>
      <w:pPr>
        <w:spacing w:after="40" w:before="0"/>
      </w:pPr>
      <w:r>
        <w:rPr>
          <w:rFonts w:ascii="Calibri" w:cs="Calibri" w:eastAsia="Calibri" w:hAnsi="Calibri"/>
          <w:b w:val="false"/>
          <w:bCs w:val="false"/>
          <w:i w:val="false"/>
          <w:iCs w:val="false"/>
          <w:color w:val="111827"/>
          <w:sz w:val="21"/>
          <w:szCs w:val="21"/>
        </w:rPr>
        <w:t xml:space="preserve"/>
      </w:r>
    </w:p>
    <w:p>
      <w:pPr>
        <w:pStyle w:val="Heading2"/>
        <w:pBdr>
          <w:bottom w:val="single" w:color="F59E0B" w:sz="8"/>
        </w:pBdr>
        <w:spacing w:after="60" w:before="200"/>
      </w:pPr>
      <w:r>
        <w:rPr>
          <w:rFonts w:ascii="Calibri" w:cs="Calibri" w:eastAsia="Calibri" w:hAnsi="Calibri"/>
          <w:b/>
          <w:bCs/>
          <w:color w:val="1B3A6B"/>
          <w:sz w:val="26"/>
          <w:szCs w:val="26"/>
        </w:rPr>
        <w:t xml:space="preserve">1.2  Approvals</w:t>
      </w:r>
    </w:p>
    <w:tbl>
      <w:tblPr>
        <w:tblW w:type="dxa" w:w="9000"/>
        <w:tblBorders>
          <w:top w:val="single" w:color="auto" w:sz="4"/>
          <w:left w:val="single" w:color="auto" w:sz="4"/>
          <w:bottom w:val="single" w:color="auto" w:sz="4"/>
          <w:right w:val="single" w:color="auto" w:sz="4"/>
          <w:insideH w:val="single" w:color="auto" w:sz="4"/>
          <w:insideV w:val="single" w:color="auto" w:sz="4"/>
        </w:tblBorders>
        <w:tblCellMar>
          <w:top w:type="dxa" w:w="60"/>
          <w:left w:type="dxa" w:w="80"/>
          <w:bottom w:type="dxa" w:w="60"/>
          <w:right w:type="dxa" w:w="80"/>
        </w:tblCellMar>
      </w:tblPr>
      <w:tblGrid>
        <w:gridCol w:w="2200"/>
        <w:gridCol w:w="2200"/>
        <w:gridCol w:w="2200"/>
        <w:gridCol w:w="2400"/>
      </w:tblGrid>
      <w:tr>
        <w:trPr>
          <w:tblHeader/>
        </w:trPr>
        <w:tc>
          <w:tcPr>
            <w:tcW w:type="dxa" w:w="2200"/>
            <w:tcBorders>
              <w:top w:val="single" w:color="E5E7EB" w:sz="1"/>
              <w:left w:val="single" w:color="E5E7EB" w:sz="1"/>
              <w:bottom w:val="single" w:color="E5E7EB" w:sz="1"/>
              <w:right w:val="single" w:color="E5E7EB" w:sz="1"/>
            </w:tcBorders>
            <w:shd w:fill="1B3A6B" w:val="clear"/>
          </w:tcPr>
          <w:p>
            <w:pPr>
              <w:spacing w:after="40" w:before="40"/>
              <w:ind w:left="115"/>
              <w:jc w:val="left"/>
            </w:pPr>
            <w:r>
              <w:rPr>
                <w:rFonts w:ascii="Calibri" w:cs="Calibri" w:eastAsia="Calibri" w:hAnsi="Calibri"/>
                <w:b/>
                <w:bCs/>
                <w:color w:val="FFFFFF"/>
                <w:sz w:val="20"/>
                <w:szCs w:val="20"/>
              </w:rPr>
              <w:t xml:space="preserve">Role</w:t>
            </w:r>
          </w:p>
        </w:tc>
        <w:tc>
          <w:tcPr>
            <w:tcW w:type="dxa" w:w="2200"/>
            <w:tcBorders>
              <w:top w:val="single" w:color="E5E7EB" w:sz="1"/>
              <w:left w:val="single" w:color="E5E7EB" w:sz="1"/>
              <w:bottom w:val="single" w:color="E5E7EB" w:sz="1"/>
              <w:right w:val="single" w:color="E5E7EB" w:sz="1"/>
            </w:tcBorders>
            <w:shd w:fill="1B3A6B" w:val="clear"/>
          </w:tcPr>
          <w:p>
            <w:pPr>
              <w:spacing w:after="40" w:before="40"/>
              <w:ind w:left="115"/>
              <w:jc w:val="left"/>
            </w:pPr>
            <w:r>
              <w:rPr>
                <w:rFonts w:ascii="Calibri" w:cs="Calibri" w:eastAsia="Calibri" w:hAnsi="Calibri"/>
                <w:b/>
                <w:bCs/>
                <w:color w:val="FFFFFF"/>
                <w:sz w:val="20"/>
                <w:szCs w:val="20"/>
              </w:rPr>
              <w:t xml:space="preserve">Name</w:t>
            </w:r>
          </w:p>
        </w:tc>
        <w:tc>
          <w:tcPr>
            <w:tcW w:type="dxa" w:w="2200"/>
            <w:tcBorders>
              <w:top w:val="single" w:color="E5E7EB" w:sz="1"/>
              <w:left w:val="single" w:color="E5E7EB" w:sz="1"/>
              <w:bottom w:val="single" w:color="E5E7EB" w:sz="1"/>
              <w:right w:val="single" w:color="E5E7EB" w:sz="1"/>
            </w:tcBorders>
            <w:shd w:fill="1B3A6B" w:val="clear"/>
          </w:tcPr>
          <w:p>
            <w:pPr>
              <w:spacing w:after="40" w:before="40"/>
              <w:ind w:left="115"/>
              <w:jc w:val="left"/>
            </w:pPr>
            <w:r>
              <w:rPr>
                <w:rFonts w:ascii="Calibri" w:cs="Calibri" w:eastAsia="Calibri" w:hAnsi="Calibri"/>
                <w:b/>
                <w:bCs/>
                <w:color w:val="FFFFFF"/>
                <w:sz w:val="20"/>
                <w:szCs w:val="20"/>
              </w:rPr>
              <w:t xml:space="preserve">Signature</w:t>
            </w:r>
          </w:p>
        </w:tc>
        <w:tc>
          <w:tcPr>
            <w:tcW w:type="dxa" w:w="2400"/>
            <w:tcBorders>
              <w:top w:val="single" w:color="E5E7EB" w:sz="1"/>
              <w:left w:val="single" w:color="E5E7EB" w:sz="1"/>
              <w:bottom w:val="single" w:color="E5E7EB" w:sz="1"/>
              <w:right w:val="single" w:color="E5E7EB" w:sz="1"/>
            </w:tcBorders>
            <w:shd w:fill="1B3A6B" w:val="clear"/>
          </w:tcPr>
          <w:p>
            <w:pPr>
              <w:spacing w:after="40" w:before="40"/>
              <w:ind w:left="115"/>
              <w:jc w:val="left"/>
            </w:pPr>
            <w:r>
              <w:rPr>
                <w:rFonts w:ascii="Calibri" w:cs="Calibri" w:eastAsia="Calibri" w:hAnsi="Calibri"/>
                <w:b/>
                <w:bCs/>
                <w:color w:val="FFFFFF"/>
                <w:sz w:val="20"/>
                <w:szCs w:val="20"/>
              </w:rPr>
              <w:t xml:space="preserve">Date</w:t>
            </w:r>
          </w:p>
        </w:tc>
      </w:tr>
      <w:tr>
        <w:tc>
          <w:tcPr>
            <w:tcW w:type="dxa" w:w="22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Product Owner</w:t>
            </w:r>
          </w:p>
        </w:tc>
        <w:tc>
          <w:tcPr>
            <w:tcW w:type="dxa" w:w="22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________________</w:t>
            </w:r>
          </w:p>
        </w:tc>
        <w:tc>
          <w:tcPr>
            <w:tcW w:type="dxa" w:w="22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________________</w:t>
            </w:r>
          </w:p>
        </w:tc>
        <w:tc>
          <w:tcPr>
            <w:tcW w:type="dxa" w:w="24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________________</w:t>
            </w:r>
          </w:p>
        </w:tc>
      </w:tr>
      <w:tr>
        <w:tc>
          <w:tcPr>
            <w:tcW w:type="dxa" w:w="22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Technical Lead</w:t>
            </w:r>
          </w:p>
        </w:tc>
        <w:tc>
          <w:tcPr>
            <w:tcW w:type="dxa" w:w="22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________________</w:t>
            </w:r>
          </w:p>
        </w:tc>
        <w:tc>
          <w:tcPr>
            <w:tcW w:type="dxa" w:w="22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________________</w:t>
            </w:r>
          </w:p>
        </w:tc>
        <w:tc>
          <w:tcPr>
            <w:tcW w:type="dxa" w:w="24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________________</w:t>
            </w:r>
          </w:p>
        </w:tc>
      </w:tr>
      <w:tr>
        <w:tc>
          <w:tcPr>
            <w:tcW w:type="dxa" w:w="22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Ministry of Education</w:t>
            </w:r>
          </w:p>
        </w:tc>
        <w:tc>
          <w:tcPr>
            <w:tcW w:type="dxa" w:w="22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________________</w:t>
            </w:r>
          </w:p>
        </w:tc>
        <w:tc>
          <w:tcPr>
            <w:tcW w:type="dxa" w:w="22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________________</w:t>
            </w:r>
          </w:p>
        </w:tc>
        <w:tc>
          <w:tcPr>
            <w:tcW w:type="dxa" w:w="24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________________</w:t>
            </w:r>
          </w:p>
        </w:tc>
      </w:tr>
      <w:tr>
        <w:tc>
          <w:tcPr>
            <w:tcW w:type="dxa" w:w="22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NIC Representative</w:t>
            </w:r>
          </w:p>
        </w:tc>
        <w:tc>
          <w:tcPr>
            <w:tcW w:type="dxa" w:w="22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________________</w:t>
            </w:r>
          </w:p>
        </w:tc>
        <w:tc>
          <w:tcPr>
            <w:tcW w:type="dxa" w:w="22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________________</w:t>
            </w:r>
          </w:p>
        </w:tc>
        <w:tc>
          <w:tcPr>
            <w:tcW w:type="dxa" w:w="24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________________</w:t>
            </w:r>
          </w:p>
        </w:tc>
      </w:tr>
    </w:tbl>
    <w:p>
      <w:pPr>
        <w:spacing w:after="40" w:before="0"/>
      </w:pPr>
      <w:r>
        <w:rPr>
          <w:rFonts w:ascii="Calibri" w:cs="Calibri" w:eastAsia="Calibri" w:hAnsi="Calibri"/>
          <w:b w:val="false"/>
          <w:bCs w:val="false"/>
          <w:i w:val="false"/>
          <w:iCs w:val="false"/>
          <w:color w:val="111827"/>
          <w:sz w:val="21"/>
          <w:szCs w:val="21"/>
        </w:rPr>
        <w:t xml:space="preserve"/>
      </w:r>
    </w:p>
    <w:p>
      <w:pPr>
        <w:pStyle w:val="Heading2"/>
        <w:pBdr>
          <w:bottom w:val="single" w:color="F59E0B" w:sz="8"/>
        </w:pBdr>
        <w:spacing w:after="60" w:before="200"/>
      </w:pPr>
      <w:r>
        <w:rPr>
          <w:rFonts w:ascii="Calibri" w:cs="Calibri" w:eastAsia="Calibri" w:hAnsi="Calibri"/>
          <w:b/>
          <w:bCs/>
          <w:color w:val="1B3A6B"/>
          <w:sz w:val="26"/>
          <w:szCs w:val="26"/>
        </w:rPr>
        <w:t xml:space="preserve">1.3  Distribution List</w:t>
      </w:r>
    </w:p>
    <w:tbl>
      <w:tblPr>
        <w:tblW w:type="dxa" w:w="9000"/>
        <w:tblBorders>
          <w:top w:val="single" w:color="auto" w:sz="4"/>
          <w:left w:val="single" w:color="auto" w:sz="4"/>
          <w:bottom w:val="single" w:color="auto" w:sz="4"/>
          <w:right w:val="single" w:color="auto" w:sz="4"/>
          <w:insideH w:val="single" w:color="auto" w:sz="4"/>
          <w:insideV w:val="single" w:color="auto" w:sz="4"/>
        </w:tblBorders>
        <w:tblCellMar>
          <w:top w:type="dxa" w:w="60"/>
          <w:left w:type="dxa" w:w="80"/>
          <w:bottom w:type="dxa" w:w="60"/>
          <w:right w:type="dxa" w:w="80"/>
        </w:tblCellMar>
      </w:tblPr>
      <w:tblGrid>
        <w:gridCol w:w="3000"/>
        <w:gridCol w:w="3000"/>
        <w:gridCol w:w="3000"/>
      </w:tblGrid>
      <w:tr>
        <w:trPr>
          <w:tblHeader/>
        </w:trPr>
        <w:tc>
          <w:tcPr>
            <w:tcW w:type="dxa" w:w="3000"/>
            <w:tcBorders>
              <w:top w:val="single" w:color="E5E7EB" w:sz="1"/>
              <w:left w:val="single" w:color="E5E7EB" w:sz="1"/>
              <w:bottom w:val="single" w:color="E5E7EB" w:sz="1"/>
              <w:right w:val="single" w:color="E5E7EB" w:sz="1"/>
            </w:tcBorders>
            <w:shd w:fill="1B3A6B" w:val="clear"/>
          </w:tcPr>
          <w:p>
            <w:pPr>
              <w:spacing w:after="40" w:before="40"/>
              <w:ind w:left="115"/>
              <w:jc w:val="left"/>
            </w:pPr>
            <w:r>
              <w:rPr>
                <w:rFonts w:ascii="Calibri" w:cs="Calibri" w:eastAsia="Calibri" w:hAnsi="Calibri"/>
                <w:b/>
                <w:bCs/>
                <w:color w:val="FFFFFF"/>
                <w:sz w:val="20"/>
                <w:szCs w:val="20"/>
              </w:rPr>
              <w:t xml:space="preserve">Recipient</w:t>
            </w:r>
          </w:p>
        </w:tc>
        <w:tc>
          <w:tcPr>
            <w:tcW w:type="dxa" w:w="3000"/>
            <w:tcBorders>
              <w:top w:val="single" w:color="E5E7EB" w:sz="1"/>
              <w:left w:val="single" w:color="E5E7EB" w:sz="1"/>
              <w:bottom w:val="single" w:color="E5E7EB" w:sz="1"/>
              <w:right w:val="single" w:color="E5E7EB" w:sz="1"/>
            </w:tcBorders>
            <w:shd w:fill="1B3A6B" w:val="clear"/>
          </w:tcPr>
          <w:p>
            <w:pPr>
              <w:spacing w:after="40" w:before="40"/>
              <w:ind w:left="115"/>
              <w:jc w:val="left"/>
            </w:pPr>
            <w:r>
              <w:rPr>
                <w:rFonts w:ascii="Calibri" w:cs="Calibri" w:eastAsia="Calibri" w:hAnsi="Calibri"/>
                <w:b/>
                <w:bCs/>
                <w:color w:val="FFFFFF"/>
                <w:sz w:val="20"/>
                <w:szCs w:val="20"/>
              </w:rPr>
              <w:t xml:space="preserve">Organisation</w:t>
            </w:r>
          </w:p>
        </w:tc>
        <w:tc>
          <w:tcPr>
            <w:tcW w:type="dxa" w:w="3000"/>
            <w:tcBorders>
              <w:top w:val="single" w:color="E5E7EB" w:sz="1"/>
              <w:left w:val="single" w:color="E5E7EB" w:sz="1"/>
              <w:bottom w:val="single" w:color="E5E7EB" w:sz="1"/>
              <w:right w:val="single" w:color="E5E7EB" w:sz="1"/>
            </w:tcBorders>
            <w:shd w:fill="1B3A6B" w:val="clear"/>
          </w:tcPr>
          <w:p>
            <w:pPr>
              <w:spacing w:after="40" w:before="40"/>
              <w:ind w:left="115"/>
              <w:jc w:val="left"/>
            </w:pPr>
            <w:r>
              <w:rPr>
                <w:rFonts w:ascii="Calibri" w:cs="Calibri" w:eastAsia="Calibri" w:hAnsi="Calibri"/>
                <w:b/>
                <w:bCs/>
                <w:color w:val="FFFFFF"/>
                <w:sz w:val="20"/>
                <w:szCs w:val="20"/>
              </w:rPr>
              <w:t xml:space="preserve">Purpose</w:t>
            </w:r>
          </w:p>
        </w:tc>
      </w:tr>
      <w:tr>
        <w:tc>
          <w:tcPr>
            <w:tcW w:type="dxa" w:w="30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Secretary, Dept. of School Education</w:t>
            </w:r>
          </w:p>
        </w:tc>
        <w:tc>
          <w:tcPr>
            <w:tcW w:type="dxa" w:w="30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Ministry of Education, GoI</w:t>
            </w:r>
          </w:p>
        </w:tc>
        <w:tc>
          <w:tcPr>
            <w:tcW w:type="dxa" w:w="30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Primary Approver</w:t>
            </w:r>
          </w:p>
        </w:tc>
      </w:tr>
      <w:tr>
        <w:tc>
          <w:tcPr>
            <w:tcW w:type="dxa" w:w="30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Director, NIC</w:t>
            </w:r>
          </w:p>
        </w:tc>
        <w:tc>
          <w:tcPr>
            <w:tcW w:type="dxa" w:w="30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National Informatics Centre</w:t>
            </w:r>
          </w:p>
        </w:tc>
        <w:tc>
          <w:tcPr>
            <w:tcW w:type="dxa" w:w="30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Technical Review</w:t>
            </w:r>
          </w:p>
        </w:tc>
      </w:tr>
      <w:tr>
        <w:tc>
          <w:tcPr>
            <w:tcW w:type="dxa" w:w="30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CEO, DIKSHA</w:t>
            </w:r>
          </w:p>
        </w:tc>
        <w:tc>
          <w:tcPr>
            <w:tcW w:type="dxa" w:w="30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Ministry of Education</w:t>
            </w:r>
          </w:p>
        </w:tc>
        <w:tc>
          <w:tcPr>
            <w:tcW w:type="dxa" w:w="30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Integration Review</w:t>
            </w:r>
          </w:p>
        </w:tc>
      </w:tr>
      <w:tr>
        <w:tc>
          <w:tcPr>
            <w:tcW w:type="dxa" w:w="30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Joint Secretary (Digital Education)</w:t>
            </w:r>
          </w:p>
        </w:tc>
        <w:tc>
          <w:tcPr>
            <w:tcW w:type="dxa" w:w="30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Ministry of Education</w:t>
            </w:r>
          </w:p>
        </w:tc>
        <w:tc>
          <w:tcPr>
            <w:tcW w:type="dxa" w:w="30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Policy Alignment</w:t>
            </w:r>
          </w:p>
        </w:tc>
      </w:tr>
    </w:tbl>
    <w:p>
      <w:pPr>
        <w:pageBreakBefore/>
        <w:spacing w:after="40" w:before="40"/>
        <w:jc w:val="left"/>
      </w:pPr>
      <w:r>
        <w:rPr>
          <w:rFonts w:ascii="Calibri" w:cs="Calibri" w:eastAsia="Calibri" w:hAnsi="Calibri"/>
          <w:b w:val="false"/>
          <w:bCs w:val="false"/>
          <w:i w:val="false"/>
          <w:iCs w:val="false"/>
          <w:color w:val="111827"/>
          <w:sz w:val="21"/>
          <w:szCs w:val="21"/>
        </w:rPr>
        <w:t xml:space="preserve"/>
      </w:r>
    </w:p>
    <w:p>
      <w:pPr>
        <w:pStyle w:val="Heading1"/>
        <w:shd w:fill="1B3A6B" w:val="clear"/>
        <w:spacing w:after="80" w:before="120"/>
        <w:ind w:left="215"/>
      </w:pPr>
      <w:r>
        <w:rPr>
          <w:rFonts w:ascii="Calibri" w:cs="Calibri" w:eastAsia="Calibri" w:hAnsi="Calibri"/>
          <w:b/>
          <w:bCs/>
          <w:color w:val="FFFFFF"/>
          <w:sz w:val="36"/>
          <w:szCs w:val="36"/>
        </w:rPr>
        <w:t xml:space="preserve">2.  EXECUTIVE SUMMARY</w:t>
      </w:r>
    </w:p>
    <w:p>
      <w:pPr>
        <w:spacing w:after="60" w:before="80"/>
        <w:jc w:val="left"/>
      </w:pPr>
      <w:r>
        <w:rPr>
          <w:rFonts w:ascii="Calibri" w:cs="Calibri" w:eastAsia="Calibri" w:hAnsi="Calibri"/>
          <w:b/>
          <w:bCs/>
          <w:i w:val="false"/>
          <w:iCs w:val="false"/>
          <w:color w:val="111827"/>
          <w:sz w:val="21"/>
          <w:szCs w:val="21"/>
        </w:rPr>
        <w:t xml:space="preserve">ParikshaSetu</w:t>
      </w:r>
      <w:r>
        <w:rPr>
          <w:rFonts w:ascii="Calibri" w:cs="Calibri" w:eastAsia="Calibri" w:hAnsi="Calibri"/>
          <w:b w:val="false"/>
          <w:bCs w:val="false"/>
          <w:i w:val="false"/>
          <w:iCs w:val="false"/>
          <w:color w:val="111827"/>
          <w:sz w:val="21"/>
          <w:szCs w:val="21"/>
        </w:rPr>
        <w:t xml:space="preserve"> is a proposed national digital platform that delivers </w:t>
      </w:r>
      <w:r>
        <w:rPr>
          <w:rFonts w:ascii="Calibri" w:cs="Calibri" w:eastAsia="Calibri" w:hAnsi="Calibri"/>
          <w:b/>
          <w:bCs/>
          <w:i w:val="false"/>
          <w:iCs w:val="false"/>
          <w:color w:val="111827"/>
          <w:sz w:val="21"/>
          <w:szCs w:val="21"/>
        </w:rPr>
        <w:t xml:space="preserve">free, AI-powered competitive examination coaching</w:t>
      </w:r>
      <w:r>
        <w:rPr>
          <w:rFonts w:ascii="Calibri" w:cs="Calibri" w:eastAsia="Calibri" w:hAnsi="Calibri"/>
          <w:b w:val="false"/>
          <w:bCs w:val="false"/>
          <w:i w:val="false"/>
          <w:iCs w:val="false"/>
          <w:color w:val="111827"/>
          <w:sz w:val="21"/>
          <w:szCs w:val="21"/>
        </w:rPr>
        <w:t xml:space="preserve"> to every Indian youth aspirant — regardless of geography, economic background, or device capability. The platform directly implements Prime Minister Narendra Modi's Independence Day 2026 announcement to eliminate the financial burden of private coaching on poor and middle-class families.</w:t>
      </w:r>
    </w:p>
    <w:p>
      <w:pPr>
        <w:pStyle w:val="Heading2"/>
        <w:pBdr>
          <w:bottom w:val="single" w:color="F59E0B" w:sz="8"/>
        </w:pBdr>
        <w:spacing w:after="60" w:before="200"/>
      </w:pPr>
      <w:r>
        <w:rPr>
          <w:rFonts w:ascii="Calibri" w:cs="Calibri" w:eastAsia="Calibri" w:hAnsi="Calibri"/>
          <w:b/>
          <w:bCs/>
          <w:color w:val="1B3A6B"/>
          <w:sz w:val="26"/>
          <w:szCs w:val="26"/>
        </w:rPr>
        <w:t xml:space="preserve">2.1  The Problem</w:t>
      </w:r>
    </w:p>
    <w:tbl>
      <w:tblPr>
        <w:tblW w:type="dxa" w:w="9000"/>
        <w:tblBorders>
          <w:top w:val="single" w:color="auto" w:sz="4"/>
          <w:left w:val="single" w:color="auto" w:sz="4"/>
          <w:bottom w:val="single" w:color="auto" w:sz="4"/>
          <w:right w:val="single" w:color="auto" w:sz="4"/>
          <w:insideH w:val="single" w:color="auto" w:sz="4"/>
          <w:insideV w:val="single" w:color="auto" w:sz="4"/>
        </w:tblBorders>
        <w:tblCellMar>
          <w:top w:type="dxa" w:w="60"/>
          <w:left w:type="dxa" w:w="80"/>
          <w:bottom w:type="dxa" w:w="60"/>
          <w:right w:type="dxa" w:w="80"/>
        </w:tblCellMar>
      </w:tblPr>
      <w:tblGrid>
        <w:gridCol w:w="2800"/>
        <w:gridCol w:w="2500"/>
        <w:gridCol w:w="3700"/>
      </w:tblGrid>
      <w:tr>
        <w:trPr>
          <w:tblHeader/>
        </w:trPr>
        <w:tc>
          <w:tcPr>
            <w:tcW w:type="dxa" w:w="2800"/>
            <w:tcBorders>
              <w:top w:val="single" w:color="E5E7EB" w:sz="1"/>
              <w:left w:val="single" w:color="E5E7EB" w:sz="1"/>
              <w:bottom w:val="single" w:color="E5E7EB" w:sz="1"/>
              <w:right w:val="single" w:color="E5E7EB" w:sz="1"/>
            </w:tcBorders>
            <w:shd w:fill="1B3A6B" w:val="clear"/>
          </w:tcPr>
          <w:p>
            <w:pPr>
              <w:spacing w:after="40" w:before="40"/>
              <w:ind w:left="115"/>
              <w:jc w:val="left"/>
            </w:pPr>
            <w:r>
              <w:rPr>
                <w:rFonts w:ascii="Calibri" w:cs="Calibri" w:eastAsia="Calibri" w:hAnsi="Calibri"/>
                <w:b/>
                <w:bCs/>
                <w:color w:val="FFFFFF"/>
                <w:sz w:val="20"/>
                <w:szCs w:val="20"/>
              </w:rPr>
              <w:t xml:space="preserve">Problem</w:t>
            </w:r>
          </w:p>
        </w:tc>
        <w:tc>
          <w:tcPr>
            <w:tcW w:type="dxa" w:w="2500"/>
            <w:tcBorders>
              <w:top w:val="single" w:color="E5E7EB" w:sz="1"/>
              <w:left w:val="single" w:color="E5E7EB" w:sz="1"/>
              <w:bottom w:val="single" w:color="E5E7EB" w:sz="1"/>
              <w:right w:val="single" w:color="E5E7EB" w:sz="1"/>
            </w:tcBorders>
            <w:shd w:fill="1B3A6B" w:val="clear"/>
          </w:tcPr>
          <w:p>
            <w:pPr>
              <w:spacing w:after="40" w:before="40"/>
              <w:ind w:left="115"/>
              <w:jc w:val="left"/>
            </w:pPr>
            <w:r>
              <w:rPr>
                <w:rFonts w:ascii="Calibri" w:cs="Calibri" w:eastAsia="Calibri" w:hAnsi="Calibri"/>
                <w:b/>
                <w:bCs/>
                <w:color w:val="FFFFFF"/>
                <w:sz w:val="20"/>
                <w:szCs w:val="20"/>
              </w:rPr>
              <w:t xml:space="preserve">Scale</w:t>
            </w:r>
          </w:p>
        </w:tc>
        <w:tc>
          <w:tcPr>
            <w:tcW w:type="dxa" w:w="3700"/>
            <w:tcBorders>
              <w:top w:val="single" w:color="E5E7EB" w:sz="1"/>
              <w:left w:val="single" w:color="E5E7EB" w:sz="1"/>
              <w:bottom w:val="single" w:color="E5E7EB" w:sz="1"/>
              <w:right w:val="single" w:color="E5E7EB" w:sz="1"/>
            </w:tcBorders>
            <w:shd w:fill="1B3A6B" w:val="clear"/>
          </w:tcPr>
          <w:p>
            <w:pPr>
              <w:spacing w:after="40" w:before="40"/>
              <w:ind w:left="115"/>
              <w:jc w:val="left"/>
            </w:pPr>
            <w:r>
              <w:rPr>
                <w:rFonts w:ascii="Calibri" w:cs="Calibri" w:eastAsia="Calibri" w:hAnsi="Calibri"/>
                <w:b/>
                <w:bCs/>
                <w:color w:val="FFFFFF"/>
                <w:sz w:val="20"/>
                <w:szCs w:val="20"/>
              </w:rPr>
              <w:t xml:space="preserve">Impact</w:t>
            </w:r>
          </w:p>
        </w:tc>
      </w:tr>
      <w:tr>
        <w:tc>
          <w:tcPr>
            <w:tcW w:type="dxa" w:w="28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Private coaching costs ₹50,000–₹3,00,000/year</w:t>
            </w:r>
          </w:p>
        </w:tc>
        <w:tc>
          <w:tcPr>
            <w:tcW w:type="dxa" w:w="25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2+ crore active aspirants</w:t>
            </w:r>
          </w:p>
        </w:tc>
        <w:tc>
          <w:tcPr>
            <w:tcW w:type="dxa" w:w="37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Excludes poor &amp; rural students</w:t>
            </w:r>
          </w:p>
        </w:tc>
      </w:tr>
      <w:tr>
        <w:tc>
          <w:tcPr>
            <w:tcW w:type="dxa" w:w="28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Quality coaching concentrated in 6-8 cities</w:t>
            </w:r>
          </w:p>
        </w:tc>
        <w:tc>
          <w:tcPr>
            <w:tcW w:type="dxa" w:w="25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70%+ aspirants from Tier 2/3/rural</w:t>
            </w:r>
          </w:p>
        </w:tc>
        <w:tc>
          <w:tcPr>
            <w:tcW w:type="dxa" w:w="37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Geographic inequality in outcomes</w:t>
            </w:r>
          </w:p>
        </w:tc>
      </w:tr>
      <w:tr>
        <w:tc>
          <w:tcPr>
            <w:tcW w:type="dxa" w:w="28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No personalised feedback in group coaching</w:t>
            </w:r>
          </w:p>
        </w:tc>
        <w:tc>
          <w:tcPr>
            <w:tcW w:type="dxa" w:w="25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Average batch size: 200+ students</w:t>
            </w:r>
          </w:p>
        </w:tc>
        <w:tc>
          <w:tcPr>
            <w:tcW w:type="dxa" w:w="37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Low pass rates despite high spend</w:t>
            </w:r>
          </w:p>
        </w:tc>
      </w:tr>
      <w:tr>
        <w:tc>
          <w:tcPr>
            <w:tcW w:type="dxa" w:w="28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NEET-UG 2026 paper leak &amp; exam scandals</w:t>
            </w:r>
          </w:p>
        </w:tc>
        <w:tc>
          <w:tcPr>
            <w:tcW w:type="dxa" w:w="25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Nationwide protests, minister resigned</w:t>
            </w:r>
          </w:p>
        </w:tc>
        <w:tc>
          <w:tcPr>
            <w:tcW w:type="dxa" w:w="37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Collapse of student trust in system</w:t>
            </w:r>
          </w:p>
        </w:tc>
      </w:tr>
      <w:tr>
        <w:tc>
          <w:tcPr>
            <w:tcW w:type="dxa" w:w="28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Digital divide — 40% students lack smartphones</w:t>
            </w:r>
          </w:p>
        </w:tc>
        <w:tc>
          <w:tcPr>
            <w:tcW w:type="dxa" w:w="25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Rural India, low-income households</w:t>
            </w:r>
          </w:p>
        </w:tc>
        <w:tc>
          <w:tcPr>
            <w:tcW w:type="dxa" w:w="37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Excluded from existing EdTech solutions</w:t>
            </w:r>
          </w:p>
        </w:tc>
      </w:tr>
    </w:tbl>
    <w:p>
      <w:pPr>
        <w:spacing w:after="40" w:before="0"/>
      </w:pPr>
      <w:r>
        <w:rPr>
          <w:rFonts w:ascii="Calibri" w:cs="Calibri" w:eastAsia="Calibri" w:hAnsi="Calibri"/>
          <w:b w:val="false"/>
          <w:bCs w:val="false"/>
          <w:i w:val="false"/>
          <w:iCs w:val="false"/>
          <w:color w:val="111827"/>
          <w:sz w:val="21"/>
          <w:szCs w:val="21"/>
        </w:rPr>
        <w:t xml:space="preserve"/>
      </w:r>
    </w:p>
    <w:p>
      <w:pPr>
        <w:pStyle w:val="Heading2"/>
        <w:pBdr>
          <w:bottom w:val="single" w:color="F59E0B" w:sz="8"/>
        </w:pBdr>
        <w:spacing w:after="60" w:before="200"/>
      </w:pPr>
      <w:r>
        <w:rPr>
          <w:rFonts w:ascii="Calibri" w:cs="Calibri" w:eastAsia="Calibri" w:hAnsi="Calibri"/>
          <w:b/>
          <w:bCs/>
          <w:color w:val="1B3A6B"/>
          <w:sz w:val="26"/>
          <w:szCs w:val="26"/>
        </w:rPr>
        <w:t xml:space="preserve">2.2  The Solution</w:t>
      </w:r>
    </w:p>
    <w:p>
      <w:pPr>
        <w:spacing w:after="40" w:before="60"/>
        <w:jc w:val="left"/>
      </w:pPr>
      <w:r>
        <w:rPr>
          <w:rFonts w:ascii="Calibri" w:cs="Calibri" w:eastAsia="Calibri" w:hAnsi="Calibri"/>
          <w:b w:val="false"/>
          <w:bCs w:val="false"/>
          <w:i w:val="false"/>
          <w:iCs w:val="false"/>
          <w:color w:val="111827"/>
          <w:sz w:val="21"/>
          <w:szCs w:val="21"/>
        </w:rPr>
        <w:t xml:space="preserve">ParikshaSetu combines three elements that have never been integrated at national scale in India:</w:t>
      </w:r>
    </w:p>
    <w:p>
      <w:pPr>
        <w:pStyle w:val="ListParagraph"/>
        <w:numPr>
          <w:ilvl w:val="0"/>
          <w:numId w:val="1"/>
        </w:numPr>
        <w:spacing w:after="20" w:before="20"/>
        <w:ind w:left="504" w:hanging="288"/>
      </w:pPr>
      <w:r>
        <w:rPr>
          <w:rFonts w:ascii="Calibri" w:cs="Calibri" w:eastAsia="Calibri" w:hAnsi="Calibri"/>
          <w:b/>
          <w:bCs/>
          <w:i w:val="false"/>
          <w:iCs w:val="false"/>
          <w:color w:val="111827"/>
          <w:sz w:val="21"/>
          <w:szCs w:val="21"/>
        </w:rPr>
        <w:t xml:space="preserve">AI-Powered Personalisation</w:t>
      </w:r>
      <w:r>
        <w:rPr>
          <w:rFonts w:ascii="Calibri" w:cs="Calibri" w:eastAsia="Calibri" w:hAnsi="Calibri"/>
          <w:b w:val="false"/>
          <w:bCs w:val="false"/>
          <w:i w:val="false"/>
          <w:iCs w:val="false"/>
          <w:color w:val="111827"/>
          <w:sz w:val="21"/>
          <w:szCs w:val="21"/>
        </w:rPr>
        <w:t xml:space="preserve"> — every student gets a unique learning path, not a one-size-fits-all curriculum.</w:t>
      </w:r>
    </w:p>
    <w:p>
      <w:pPr>
        <w:pStyle w:val="ListParagraph"/>
        <w:numPr>
          <w:ilvl w:val="0"/>
          <w:numId w:val="1"/>
        </w:numPr>
        <w:spacing w:after="20" w:before="20"/>
        <w:ind w:left="504" w:hanging="288"/>
      </w:pPr>
      <w:r>
        <w:rPr>
          <w:rFonts w:ascii="Calibri" w:cs="Calibri" w:eastAsia="Calibri" w:hAnsi="Calibri"/>
          <w:b/>
          <w:bCs/>
          <w:i w:val="false"/>
          <w:iCs w:val="false"/>
          <w:color w:val="111827"/>
          <w:sz w:val="21"/>
          <w:szCs w:val="21"/>
        </w:rPr>
        <w:t xml:space="preserve">Recorded + Live Teaching Network</w:t>
      </w:r>
      <w:r>
        <w:rPr>
          <w:rFonts w:ascii="Calibri" w:cs="Calibri" w:eastAsia="Calibri" w:hAnsi="Calibri"/>
          <w:b w:val="false"/>
          <w:bCs w:val="false"/>
          <w:i w:val="false"/>
          <w:iCs w:val="false"/>
          <w:color w:val="111827"/>
          <w:sz w:val="21"/>
          <w:szCs w:val="21"/>
        </w:rPr>
        <w:t xml:space="preserve"> — 4,000+ videos from verified teachers, daily live classes, and weekend mentorship sessions.</w:t>
      </w:r>
    </w:p>
    <w:p>
      <w:pPr>
        <w:pStyle w:val="ListParagraph"/>
        <w:numPr>
          <w:ilvl w:val="0"/>
          <w:numId w:val="1"/>
        </w:numPr>
        <w:spacing w:after="20" w:before="20"/>
        <w:ind w:left="504" w:hanging="288"/>
      </w:pPr>
      <w:r>
        <w:rPr>
          <w:rFonts w:ascii="Calibri" w:cs="Calibri" w:eastAsia="Calibri" w:hAnsi="Calibri"/>
          <w:b/>
          <w:bCs/>
          <w:i w:val="false"/>
          <w:iCs w:val="false"/>
          <w:color w:val="111827"/>
          <w:sz w:val="21"/>
          <w:szCs w:val="21"/>
        </w:rPr>
        <w:t xml:space="preserve">Universal Access</w:t>
      </w:r>
      <w:r>
        <w:rPr>
          <w:rFonts w:ascii="Calibri" w:cs="Calibri" w:eastAsia="Calibri" w:hAnsi="Calibri"/>
          <w:b w:val="false"/>
          <w:bCs w:val="false"/>
          <w:i w:val="false"/>
          <w:iCs w:val="false"/>
          <w:color w:val="111827"/>
          <w:sz w:val="21"/>
          <w:szCs w:val="21"/>
        </w:rPr>
        <w:t xml:space="preserve"> — works on ₹4,000 smartphones, 2G networks, and even Doordarshan DD Free Dish TV for non-smartphone users.</w:t>
      </w:r>
    </w:p>
    <w:p>
      <w:pPr>
        <w:spacing w:after="40" w:before="0"/>
      </w:pPr>
      <w:r>
        <w:rPr>
          <w:rFonts w:ascii="Calibri" w:cs="Calibri" w:eastAsia="Calibri" w:hAnsi="Calibri"/>
          <w:b w:val="false"/>
          <w:bCs w:val="false"/>
          <w:i w:val="false"/>
          <w:iCs w:val="false"/>
          <w:color w:val="111827"/>
          <w:sz w:val="21"/>
          <w:szCs w:val="21"/>
        </w:rPr>
        <w:t xml:space="preserve"/>
      </w:r>
    </w:p>
    <w:p>
      <w:pPr>
        <w:pStyle w:val="Heading2"/>
        <w:pBdr>
          <w:bottom w:val="single" w:color="F59E0B" w:sz="8"/>
        </w:pBdr>
        <w:spacing w:after="60" w:before="200"/>
      </w:pPr>
      <w:r>
        <w:rPr>
          <w:rFonts w:ascii="Calibri" w:cs="Calibri" w:eastAsia="Calibri" w:hAnsi="Calibri"/>
          <w:b/>
          <w:bCs/>
          <w:color w:val="1B3A6B"/>
          <w:sz w:val="26"/>
          <w:szCs w:val="26"/>
        </w:rPr>
        <w:t xml:space="preserve">2.3  Strategic Alignment</w:t>
      </w:r>
    </w:p>
    <w:tbl>
      <w:tblPr>
        <w:tblW w:type="dxa" w:w="9000"/>
        <w:tblBorders>
          <w:top w:val="single" w:color="auto" w:sz="4"/>
          <w:left w:val="single" w:color="auto" w:sz="4"/>
          <w:bottom w:val="single" w:color="auto" w:sz="4"/>
          <w:right w:val="single" w:color="auto" w:sz="4"/>
          <w:insideH w:val="single" w:color="auto" w:sz="4"/>
          <w:insideV w:val="single" w:color="auto" w:sz="4"/>
        </w:tblBorders>
        <w:tblCellMar>
          <w:top w:type="dxa" w:w="60"/>
          <w:left w:type="dxa" w:w="80"/>
          <w:bottom w:type="dxa" w:w="60"/>
          <w:right w:type="dxa" w:w="80"/>
        </w:tblCellMar>
      </w:tblPr>
      <w:tblGrid>
        <w:gridCol w:w="4000"/>
        <w:gridCol w:w="5000"/>
      </w:tblGrid>
      <w:tr>
        <w:trPr>
          <w:tblHeader/>
        </w:trPr>
        <w:tc>
          <w:tcPr>
            <w:tcW w:type="dxa" w:w="4000"/>
            <w:tcBorders>
              <w:top w:val="single" w:color="E5E7EB" w:sz="1"/>
              <w:left w:val="single" w:color="E5E7EB" w:sz="1"/>
              <w:bottom w:val="single" w:color="E5E7EB" w:sz="1"/>
              <w:right w:val="single" w:color="E5E7EB" w:sz="1"/>
            </w:tcBorders>
            <w:shd w:fill="1B3A6B" w:val="clear"/>
          </w:tcPr>
          <w:p>
            <w:pPr>
              <w:spacing w:after="40" w:before="40"/>
              <w:ind w:left="115"/>
              <w:jc w:val="left"/>
            </w:pPr>
            <w:r>
              <w:rPr>
                <w:rFonts w:ascii="Calibri" w:cs="Calibri" w:eastAsia="Calibri" w:hAnsi="Calibri"/>
                <w:b/>
                <w:bCs/>
                <w:color w:val="FFFFFF"/>
                <w:sz w:val="20"/>
                <w:szCs w:val="20"/>
              </w:rPr>
              <w:t xml:space="preserve">Government Initiative</w:t>
            </w:r>
          </w:p>
        </w:tc>
        <w:tc>
          <w:tcPr>
            <w:tcW w:type="dxa" w:w="5000"/>
            <w:tcBorders>
              <w:top w:val="single" w:color="E5E7EB" w:sz="1"/>
              <w:left w:val="single" w:color="E5E7EB" w:sz="1"/>
              <w:bottom w:val="single" w:color="E5E7EB" w:sz="1"/>
              <w:right w:val="single" w:color="E5E7EB" w:sz="1"/>
            </w:tcBorders>
            <w:shd w:fill="1B3A6B" w:val="clear"/>
          </w:tcPr>
          <w:p>
            <w:pPr>
              <w:spacing w:after="40" w:before="40"/>
              <w:ind w:left="115"/>
              <w:jc w:val="left"/>
            </w:pPr>
            <w:r>
              <w:rPr>
                <w:rFonts w:ascii="Calibri" w:cs="Calibri" w:eastAsia="Calibri" w:hAnsi="Calibri"/>
                <w:b/>
                <w:bCs/>
                <w:color w:val="FFFFFF"/>
                <w:sz w:val="20"/>
                <w:szCs w:val="20"/>
              </w:rPr>
              <w:t xml:space="preserve">ParikshaSetu Alignment</w:t>
            </w:r>
          </w:p>
        </w:tc>
      </w:tr>
      <w:tr>
        <w:tc>
          <w:tcPr>
            <w:tcW w:type="dxa" w:w="40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PM's free coaching announcement (Aug 15, 2026)</w:t>
            </w:r>
          </w:p>
        </w:tc>
        <w:tc>
          <w:tcPr>
            <w:tcW w:type="dxa" w:w="50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Direct implementation vehicle</w:t>
            </w:r>
          </w:p>
        </w:tc>
      </w:tr>
      <w:tr>
        <w:tc>
          <w:tcPr>
            <w:tcW w:type="dxa" w:w="40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PM's AI skilling for 1 crore youth (Aug 15, 2026)</w:t>
            </w:r>
          </w:p>
        </w:tc>
        <w:tc>
          <w:tcPr>
            <w:tcW w:type="dxa" w:w="50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AI curriculum module integrated into platform</w:t>
            </w:r>
          </w:p>
        </w:tc>
      </w:tr>
      <w:tr>
        <w:tc>
          <w:tcPr>
            <w:tcW w:type="dxa" w:w="40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National Education Policy (NEP) 2020</w:t>
            </w:r>
          </w:p>
        </w:tc>
        <w:tc>
          <w:tcPr>
            <w:tcW w:type="dxa" w:w="50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Multilingual, technology-first, inclusive education</w:t>
            </w:r>
          </w:p>
        </w:tc>
      </w:tr>
      <w:tr>
        <w:tc>
          <w:tcPr>
            <w:tcW w:type="dxa" w:w="40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Digital India Mission</w:t>
            </w:r>
          </w:p>
        </w:tc>
        <w:tc>
          <w:tcPr>
            <w:tcW w:type="dxa" w:w="50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Built on DigiLocker, UPI, NIC MeghRaj, DIKSHA</w:t>
            </w:r>
          </w:p>
        </w:tc>
      </w:tr>
      <w:tr>
        <w:tc>
          <w:tcPr>
            <w:tcW w:type="dxa" w:w="40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Viksit Bharat 2047</w:t>
            </w:r>
          </w:p>
        </w:tc>
        <w:tc>
          <w:tcPr>
            <w:tcW w:type="dxa" w:w="50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Empowers youth for government &amp; professional careers</w:t>
            </w:r>
          </w:p>
        </w:tc>
      </w:tr>
    </w:tbl>
    <w:p>
      <w:pPr>
        <w:spacing w:after="40" w:before="0"/>
      </w:pPr>
      <w:r>
        <w:rPr>
          <w:rFonts w:ascii="Calibri" w:cs="Calibri" w:eastAsia="Calibri" w:hAnsi="Calibri"/>
          <w:b w:val="false"/>
          <w:bCs w:val="false"/>
          <w:i w:val="false"/>
          <w:iCs w:val="false"/>
          <w:color w:val="111827"/>
          <w:sz w:val="21"/>
          <w:szCs w:val="21"/>
        </w:rPr>
        <w:t xml:space="preserve"/>
      </w:r>
    </w:p>
    <w:p>
      <w:pPr>
        <w:pStyle w:val="Heading2"/>
        <w:pBdr>
          <w:bottom w:val="single" w:color="F59E0B" w:sz="8"/>
        </w:pBdr>
        <w:spacing w:after="60" w:before="200"/>
      </w:pPr>
      <w:r>
        <w:rPr>
          <w:rFonts w:ascii="Calibri" w:cs="Calibri" w:eastAsia="Calibri" w:hAnsi="Calibri"/>
          <w:b/>
          <w:bCs/>
          <w:color w:val="1B3A6B"/>
          <w:sz w:val="26"/>
          <w:szCs w:val="26"/>
        </w:rPr>
        <w:t xml:space="preserve">2.4  Key Metrics (Year 1 Targets)</w:t>
      </w:r>
    </w:p>
    <w:tbl>
      <w:tblPr>
        <w:tblW w:type="dxa" w:w="9000"/>
        <w:tblBorders>
          <w:top w:val="single" w:color="auto" w:sz="4"/>
          <w:left w:val="single" w:color="auto" w:sz="4"/>
          <w:bottom w:val="single" w:color="auto" w:sz="4"/>
          <w:right w:val="single" w:color="auto" w:sz="4"/>
          <w:insideH w:val="single" w:color="auto" w:sz="4"/>
          <w:insideV w:val="single" w:color="auto" w:sz="4"/>
        </w:tblBorders>
        <w:tblCellMar>
          <w:top w:type="dxa" w:w="60"/>
          <w:left w:type="dxa" w:w="80"/>
          <w:bottom w:type="dxa" w:w="60"/>
          <w:right w:type="dxa" w:w="80"/>
        </w:tblCellMar>
      </w:tblPr>
      <w:tblGrid>
        <w:gridCol w:w="2800"/>
        <w:gridCol w:w="2200"/>
        <w:gridCol w:w="4000"/>
      </w:tblGrid>
      <w:tr>
        <w:trPr>
          <w:tblHeader/>
        </w:trPr>
        <w:tc>
          <w:tcPr>
            <w:tcW w:type="dxa" w:w="2800"/>
            <w:tcBorders>
              <w:top w:val="single" w:color="E5E7EB" w:sz="1"/>
              <w:left w:val="single" w:color="E5E7EB" w:sz="1"/>
              <w:bottom w:val="single" w:color="E5E7EB" w:sz="1"/>
              <w:right w:val="single" w:color="E5E7EB" w:sz="1"/>
            </w:tcBorders>
            <w:shd w:fill="1B3A6B" w:val="clear"/>
          </w:tcPr>
          <w:p>
            <w:pPr>
              <w:spacing w:after="40" w:before="40"/>
              <w:ind w:left="115"/>
              <w:jc w:val="left"/>
            </w:pPr>
            <w:r>
              <w:rPr>
                <w:rFonts w:ascii="Calibri" w:cs="Calibri" w:eastAsia="Calibri" w:hAnsi="Calibri"/>
                <w:b/>
                <w:bCs/>
                <w:color w:val="FFFFFF"/>
                <w:sz w:val="20"/>
                <w:szCs w:val="20"/>
              </w:rPr>
              <w:t xml:space="preserve">Metric</w:t>
            </w:r>
          </w:p>
        </w:tc>
        <w:tc>
          <w:tcPr>
            <w:tcW w:type="dxa" w:w="2200"/>
            <w:tcBorders>
              <w:top w:val="single" w:color="E5E7EB" w:sz="1"/>
              <w:left w:val="single" w:color="E5E7EB" w:sz="1"/>
              <w:bottom w:val="single" w:color="E5E7EB" w:sz="1"/>
              <w:right w:val="single" w:color="E5E7EB" w:sz="1"/>
            </w:tcBorders>
            <w:shd w:fill="1B3A6B" w:val="clear"/>
          </w:tcPr>
          <w:p>
            <w:pPr>
              <w:spacing w:after="40" w:before="40"/>
              <w:ind w:left="115"/>
              <w:jc w:val="left"/>
            </w:pPr>
            <w:r>
              <w:rPr>
                <w:rFonts w:ascii="Calibri" w:cs="Calibri" w:eastAsia="Calibri" w:hAnsi="Calibri"/>
                <w:b/>
                <w:bCs/>
                <w:color w:val="FFFFFF"/>
                <w:sz w:val="20"/>
                <w:szCs w:val="20"/>
              </w:rPr>
              <w:t xml:space="preserve">Target</w:t>
            </w:r>
          </w:p>
        </w:tc>
        <w:tc>
          <w:tcPr>
            <w:tcW w:type="dxa" w:w="4000"/>
            <w:tcBorders>
              <w:top w:val="single" w:color="E5E7EB" w:sz="1"/>
              <w:left w:val="single" w:color="E5E7EB" w:sz="1"/>
              <w:bottom w:val="single" w:color="E5E7EB" w:sz="1"/>
              <w:right w:val="single" w:color="E5E7EB" w:sz="1"/>
            </w:tcBorders>
            <w:shd w:fill="1B3A6B" w:val="clear"/>
          </w:tcPr>
          <w:p>
            <w:pPr>
              <w:spacing w:after="40" w:before="40"/>
              <w:ind w:left="115"/>
              <w:jc w:val="left"/>
            </w:pPr>
            <w:r>
              <w:rPr>
                <w:rFonts w:ascii="Calibri" w:cs="Calibri" w:eastAsia="Calibri" w:hAnsi="Calibri"/>
                <w:b/>
                <w:bCs/>
                <w:color w:val="FFFFFF"/>
                <w:sz w:val="20"/>
                <w:szCs w:val="20"/>
              </w:rPr>
              <w:t xml:space="preserve">Measurement Method</w:t>
            </w:r>
          </w:p>
        </w:tc>
      </w:tr>
      <w:tr>
        <w:tc>
          <w:tcPr>
            <w:tcW w:type="dxa" w:w="28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Registered Users</w:t>
            </w:r>
          </w:p>
        </w:tc>
        <w:tc>
          <w:tcPr>
            <w:tcW w:type="dxa" w:w="22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1 Crore (10 million)</w:t>
            </w:r>
          </w:p>
        </w:tc>
        <w:tc>
          <w:tcPr>
            <w:tcW w:type="dxa" w:w="40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Platform DB + Aadhaar verification</w:t>
            </w:r>
          </w:p>
        </w:tc>
      </w:tr>
      <w:tr>
        <w:tc>
          <w:tcPr>
            <w:tcW w:type="dxa" w:w="28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Daily Active Users</w:t>
            </w:r>
          </w:p>
        </w:tc>
        <w:tc>
          <w:tcPr>
            <w:tcW w:type="dxa" w:w="22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20 Lakh (2 million)</w:t>
            </w:r>
          </w:p>
        </w:tc>
        <w:tc>
          <w:tcPr>
            <w:tcW w:type="dxa" w:w="40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Daily login analytics</w:t>
            </w:r>
          </w:p>
        </w:tc>
      </w:tr>
      <w:tr>
        <w:tc>
          <w:tcPr>
            <w:tcW w:type="dxa" w:w="28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States/UTs Covered</w:t>
            </w:r>
          </w:p>
        </w:tc>
        <w:tc>
          <w:tcPr>
            <w:tcW w:type="dxa" w:w="22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All 36</w:t>
            </w:r>
          </w:p>
        </w:tc>
        <w:tc>
          <w:tcPr>
            <w:tcW w:type="dxa" w:w="40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User registration pincode data</w:t>
            </w:r>
          </w:p>
        </w:tc>
      </w:tr>
      <w:tr>
        <w:tc>
          <w:tcPr>
            <w:tcW w:type="dxa" w:w="28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Languages Supported</w:t>
            </w:r>
          </w:p>
        </w:tc>
        <w:tc>
          <w:tcPr>
            <w:tcW w:type="dxa" w:w="22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12 Indian languages</w:t>
            </w:r>
          </w:p>
        </w:tc>
        <w:tc>
          <w:tcPr>
            <w:tcW w:type="dxa" w:w="40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Platform configuration</w:t>
            </w:r>
          </w:p>
        </w:tc>
      </w:tr>
      <w:tr>
        <w:tc>
          <w:tcPr>
            <w:tcW w:type="dxa" w:w="28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Live Classes Conducted</w:t>
            </w:r>
          </w:p>
        </w:tc>
        <w:tc>
          <w:tcPr>
            <w:tcW w:type="dxa" w:w="22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2,000+</w:t>
            </w:r>
          </w:p>
        </w:tc>
        <w:tc>
          <w:tcPr>
            <w:tcW w:type="dxa" w:w="40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Class scheduler logs</w:t>
            </w:r>
          </w:p>
        </w:tc>
      </w:tr>
      <w:tr>
        <w:tc>
          <w:tcPr>
            <w:tcW w:type="dxa" w:w="28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Recorded Videos Available</w:t>
            </w:r>
          </w:p>
        </w:tc>
        <w:tc>
          <w:tcPr>
            <w:tcW w:type="dxa" w:w="22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4,000+</w:t>
            </w:r>
          </w:p>
        </w:tc>
        <w:tc>
          <w:tcPr>
            <w:tcW w:type="dxa" w:w="40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Content management system</w:t>
            </w:r>
          </w:p>
        </w:tc>
      </w:tr>
      <w:tr>
        <w:tc>
          <w:tcPr>
            <w:tcW w:type="dxa" w:w="28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Students Clearing Exams</w:t>
            </w:r>
          </w:p>
        </w:tc>
        <w:tc>
          <w:tcPr>
            <w:tcW w:type="dxa" w:w="22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50,000+ (estimated)</w:t>
            </w:r>
          </w:p>
        </w:tc>
        <w:tc>
          <w:tcPr>
            <w:tcW w:type="dxa" w:w="40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DigiLocker result verification</w:t>
            </w:r>
          </w:p>
        </w:tc>
      </w:tr>
      <w:tr>
        <w:tc>
          <w:tcPr>
            <w:tcW w:type="dxa" w:w="28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Cost Saving for Families</w:t>
            </w:r>
          </w:p>
        </w:tc>
        <w:tc>
          <w:tcPr>
            <w:tcW w:type="dxa" w:w="22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₹5,000+ crore annually</w:t>
            </w:r>
          </w:p>
        </w:tc>
        <w:tc>
          <w:tcPr>
            <w:tcW w:type="dxa" w:w="40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Average coaching cost × users</w:t>
            </w:r>
          </w:p>
        </w:tc>
      </w:tr>
    </w:tbl>
    <w:p>
      <w:pPr>
        <w:pageBreakBefore/>
        <w:spacing w:after="40" w:before="40"/>
        <w:jc w:val="left"/>
      </w:pPr>
      <w:r>
        <w:rPr>
          <w:rFonts w:ascii="Calibri" w:cs="Calibri" w:eastAsia="Calibri" w:hAnsi="Calibri"/>
          <w:b w:val="false"/>
          <w:bCs w:val="false"/>
          <w:i w:val="false"/>
          <w:iCs w:val="false"/>
          <w:color w:val="111827"/>
          <w:sz w:val="21"/>
          <w:szCs w:val="21"/>
        </w:rPr>
        <w:t xml:space="preserve"/>
      </w:r>
    </w:p>
    <w:p>
      <w:pPr>
        <w:pStyle w:val="Heading1"/>
        <w:shd w:fill="1B3A6B" w:val="clear"/>
        <w:spacing w:after="80" w:before="120"/>
        <w:ind w:left="215"/>
      </w:pPr>
      <w:r>
        <w:rPr>
          <w:rFonts w:ascii="Calibri" w:cs="Calibri" w:eastAsia="Calibri" w:hAnsi="Calibri"/>
          <w:b/>
          <w:bCs/>
          <w:color w:val="FFFFFF"/>
          <w:sz w:val="36"/>
          <w:szCs w:val="36"/>
        </w:rPr>
        <w:t xml:space="preserve">3.  GOALS, NON-GOALS &amp; SUCCESS METRICS</w:t>
      </w:r>
    </w:p>
    <w:p>
      <w:pPr>
        <w:pStyle w:val="Heading2"/>
        <w:pBdr>
          <w:bottom w:val="single" w:color="F59E0B" w:sz="8"/>
        </w:pBdr>
        <w:spacing w:after="60" w:before="200"/>
      </w:pPr>
      <w:r>
        <w:rPr>
          <w:rFonts w:ascii="Calibri" w:cs="Calibri" w:eastAsia="Calibri" w:hAnsi="Calibri"/>
          <w:b/>
          <w:bCs/>
          <w:color w:val="1B3A6B"/>
          <w:sz w:val="26"/>
          <w:szCs w:val="26"/>
        </w:rPr>
        <w:t xml:space="preserve">3.1  Product Goals</w:t>
      </w:r>
    </w:p>
    <w:p>
      <w:pPr>
        <w:pStyle w:val="Heading3"/>
        <w:spacing w:after="40" w:before="140"/>
      </w:pPr>
      <w:r>
        <w:rPr>
          <w:rFonts w:ascii="Calibri" w:cs="Calibri" w:eastAsia="Calibri" w:hAnsi="Calibri"/>
          <w:b/>
          <w:bCs/>
          <w:color w:val="2563EB"/>
          <w:sz w:val="22"/>
          <w:szCs w:val="22"/>
        </w:rPr>
        <w:t xml:space="preserve">Primary Goals</w:t>
      </w:r>
    </w:p>
    <w:p>
      <w:pPr>
        <w:pStyle w:val="ListParagraph"/>
        <w:numPr>
          <w:ilvl w:val="0"/>
          <w:numId w:val="1"/>
        </w:numPr>
        <w:spacing w:after="20" w:before="20"/>
        <w:ind w:left="504" w:hanging="288"/>
      </w:pPr>
      <w:r>
        <w:rPr>
          <w:rFonts w:ascii="Calibri" w:cs="Calibri" w:eastAsia="Calibri" w:hAnsi="Calibri"/>
          <w:b/>
          <w:bCs/>
          <w:i w:val="false"/>
          <w:iCs w:val="false"/>
          <w:color w:val="111827"/>
          <w:sz w:val="21"/>
          <w:szCs w:val="21"/>
        </w:rPr>
        <w:t xml:space="preserve">G1: </w:t>
      </w:r>
      <w:r>
        <w:rPr>
          <w:rFonts w:ascii="Calibri" w:cs="Calibri" w:eastAsia="Calibri" w:hAnsi="Calibri"/>
          <w:b w:val="false"/>
          <w:bCs w:val="false"/>
          <w:i w:val="false"/>
          <w:iCs w:val="false"/>
          <w:color w:val="111827"/>
          <w:sz w:val="21"/>
          <w:szCs w:val="21"/>
        </w:rPr>
        <w:t xml:space="preserve">Eliminate financial barrier to quality competitive exam preparation for 1 crore students in Year 1.</w:t>
      </w:r>
    </w:p>
    <w:p>
      <w:pPr>
        <w:pStyle w:val="ListParagraph"/>
        <w:numPr>
          <w:ilvl w:val="0"/>
          <w:numId w:val="1"/>
        </w:numPr>
        <w:spacing w:after="20" w:before="20"/>
        <w:ind w:left="504" w:hanging="288"/>
      </w:pPr>
      <w:r>
        <w:rPr>
          <w:rFonts w:ascii="Calibri" w:cs="Calibri" w:eastAsia="Calibri" w:hAnsi="Calibri"/>
          <w:b/>
          <w:bCs/>
          <w:i w:val="false"/>
          <w:iCs w:val="false"/>
          <w:color w:val="111827"/>
          <w:sz w:val="21"/>
          <w:szCs w:val="21"/>
        </w:rPr>
        <w:t xml:space="preserve">G2: </w:t>
      </w:r>
      <w:r>
        <w:rPr>
          <w:rFonts w:ascii="Calibri" w:cs="Calibri" w:eastAsia="Calibri" w:hAnsi="Calibri"/>
          <w:b w:val="false"/>
          <w:bCs w:val="false"/>
          <w:i w:val="false"/>
          <w:iCs w:val="false"/>
          <w:color w:val="111827"/>
          <w:sz w:val="21"/>
          <w:szCs w:val="21"/>
        </w:rPr>
        <w:t xml:space="preserve">Deliver personalised AI coaching that adapts to each student's strengths and weaknesses in real time.</w:t>
      </w:r>
    </w:p>
    <w:p>
      <w:pPr>
        <w:pStyle w:val="ListParagraph"/>
        <w:numPr>
          <w:ilvl w:val="0"/>
          <w:numId w:val="1"/>
        </w:numPr>
        <w:spacing w:after="20" w:before="20"/>
        <w:ind w:left="504" w:hanging="288"/>
      </w:pPr>
      <w:r>
        <w:rPr>
          <w:rFonts w:ascii="Calibri" w:cs="Calibri" w:eastAsia="Calibri" w:hAnsi="Calibri"/>
          <w:b/>
          <w:bCs/>
          <w:i w:val="false"/>
          <w:iCs w:val="false"/>
          <w:color w:val="111827"/>
          <w:sz w:val="21"/>
          <w:szCs w:val="21"/>
        </w:rPr>
        <w:t xml:space="preserve">G3: </w:t>
      </w:r>
      <w:r>
        <w:rPr>
          <w:rFonts w:ascii="Calibri" w:cs="Calibri" w:eastAsia="Calibri" w:hAnsi="Calibri"/>
          <w:b w:val="false"/>
          <w:bCs w:val="false"/>
          <w:i w:val="false"/>
          <w:iCs w:val="false"/>
          <w:color w:val="111827"/>
          <w:sz w:val="21"/>
          <w:szCs w:val="21"/>
        </w:rPr>
        <w:t xml:space="preserve">Reach students without smartphones via Doordarshan integration and SMS-based features.</w:t>
      </w:r>
    </w:p>
    <w:p>
      <w:pPr>
        <w:pStyle w:val="ListParagraph"/>
        <w:numPr>
          <w:ilvl w:val="0"/>
          <w:numId w:val="1"/>
        </w:numPr>
        <w:spacing w:after="20" w:before="20"/>
        <w:ind w:left="504" w:hanging="288"/>
      </w:pPr>
      <w:r>
        <w:rPr>
          <w:rFonts w:ascii="Calibri" w:cs="Calibri" w:eastAsia="Calibri" w:hAnsi="Calibri"/>
          <w:b/>
          <w:bCs/>
          <w:i w:val="false"/>
          <w:iCs w:val="false"/>
          <w:color w:val="111827"/>
          <w:sz w:val="21"/>
          <w:szCs w:val="21"/>
        </w:rPr>
        <w:t xml:space="preserve">G4: </w:t>
      </w:r>
      <w:r>
        <w:rPr>
          <w:rFonts w:ascii="Calibri" w:cs="Calibri" w:eastAsia="Calibri" w:hAnsi="Calibri"/>
          <w:b w:val="false"/>
          <w:bCs w:val="false"/>
          <w:i w:val="false"/>
          <w:iCs w:val="false"/>
          <w:color w:val="111827"/>
          <w:sz w:val="21"/>
          <w:szCs w:val="21"/>
        </w:rPr>
        <w:t xml:space="preserve">Create a verified national network of 500+ qualified teachers and mentors.</w:t>
      </w:r>
    </w:p>
    <w:p>
      <w:pPr>
        <w:pStyle w:val="ListParagraph"/>
        <w:numPr>
          <w:ilvl w:val="0"/>
          <w:numId w:val="1"/>
        </w:numPr>
        <w:spacing w:after="20" w:before="20"/>
        <w:ind w:left="504" w:hanging="288"/>
      </w:pPr>
      <w:r>
        <w:rPr>
          <w:rFonts w:ascii="Calibri" w:cs="Calibri" w:eastAsia="Calibri" w:hAnsi="Calibri"/>
          <w:b/>
          <w:bCs/>
          <w:i w:val="false"/>
          <w:iCs w:val="false"/>
          <w:color w:val="111827"/>
          <w:sz w:val="21"/>
          <w:szCs w:val="21"/>
        </w:rPr>
        <w:t xml:space="preserve">G5: </w:t>
      </w:r>
      <w:r>
        <w:rPr>
          <w:rFonts w:ascii="Calibri" w:cs="Calibri" w:eastAsia="Calibri" w:hAnsi="Calibri"/>
          <w:b w:val="false"/>
          <w:bCs w:val="false"/>
          <w:i w:val="false"/>
          <w:iCs w:val="false"/>
          <w:color w:val="111827"/>
          <w:sz w:val="21"/>
          <w:szCs w:val="21"/>
        </w:rPr>
        <w:t xml:space="preserve">Provide the Ministry of Education with a real-time national dashboard of student progress and platform health.</w:t>
      </w:r>
    </w:p>
    <w:p>
      <w:pPr>
        <w:pStyle w:val="Heading3"/>
        <w:spacing w:after="40" w:before="140"/>
      </w:pPr>
      <w:r>
        <w:rPr>
          <w:rFonts w:ascii="Calibri" w:cs="Calibri" w:eastAsia="Calibri" w:hAnsi="Calibri"/>
          <w:b/>
          <w:bCs/>
          <w:color w:val="2563EB"/>
          <w:sz w:val="22"/>
          <w:szCs w:val="22"/>
        </w:rPr>
        <w:t xml:space="preserve">Secondary Goals</w:t>
      </w:r>
    </w:p>
    <w:p>
      <w:pPr>
        <w:pStyle w:val="ListParagraph"/>
        <w:numPr>
          <w:ilvl w:val="0"/>
          <w:numId w:val="1"/>
        </w:numPr>
        <w:spacing w:after="20" w:before="20"/>
        <w:ind w:left="504" w:hanging="288"/>
      </w:pPr>
      <w:r>
        <w:rPr>
          <w:rFonts w:ascii="Calibri" w:cs="Calibri" w:eastAsia="Calibri" w:hAnsi="Calibri"/>
          <w:b/>
          <w:bCs/>
          <w:i w:val="false"/>
          <w:iCs w:val="false"/>
          <w:color w:val="111827"/>
          <w:sz w:val="21"/>
          <w:szCs w:val="21"/>
        </w:rPr>
        <w:t xml:space="preserve">G6: </w:t>
      </w:r>
      <w:r>
        <w:rPr>
          <w:rFonts w:ascii="Calibri" w:cs="Calibri" w:eastAsia="Calibri" w:hAnsi="Calibri"/>
          <w:b w:val="false"/>
          <w:bCs w:val="false"/>
          <w:i w:val="false"/>
          <w:iCs w:val="false"/>
          <w:color w:val="111827"/>
          <w:sz w:val="21"/>
          <w:szCs w:val="21"/>
        </w:rPr>
        <w:t xml:space="preserve">Integrate AI skilling curriculum to fulfil PM's parallel announcement on AI for 1 crore youth.</w:t>
      </w:r>
    </w:p>
    <w:p>
      <w:pPr>
        <w:pStyle w:val="ListParagraph"/>
        <w:numPr>
          <w:ilvl w:val="0"/>
          <w:numId w:val="1"/>
        </w:numPr>
        <w:spacing w:after="20" w:before="20"/>
        <w:ind w:left="504" w:hanging="288"/>
      </w:pPr>
      <w:r>
        <w:rPr>
          <w:rFonts w:ascii="Calibri" w:cs="Calibri" w:eastAsia="Calibri" w:hAnsi="Calibri"/>
          <w:b/>
          <w:bCs/>
          <w:i w:val="false"/>
          <w:iCs w:val="false"/>
          <w:color w:val="111827"/>
          <w:sz w:val="21"/>
          <w:szCs w:val="21"/>
        </w:rPr>
        <w:t xml:space="preserve">G7: </w:t>
      </w:r>
      <w:r>
        <w:rPr>
          <w:rFonts w:ascii="Calibri" w:cs="Calibri" w:eastAsia="Calibri" w:hAnsi="Calibri"/>
          <w:b w:val="false"/>
          <w:bCs w:val="false"/>
          <w:i w:val="false"/>
          <w:iCs w:val="false"/>
          <w:color w:val="111827"/>
          <w:sz w:val="21"/>
          <w:szCs w:val="21"/>
        </w:rPr>
        <w:t xml:space="preserve">Generate content repository that can serve as the foundation for future government digital education initiatives.</w:t>
      </w:r>
    </w:p>
    <w:p>
      <w:pPr>
        <w:pStyle w:val="ListParagraph"/>
        <w:numPr>
          <w:ilvl w:val="0"/>
          <w:numId w:val="1"/>
        </w:numPr>
        <w:spacing w:after="20" w:before="20"/>
        <w:ind w:left="504" w:hanging="288"/>
      </w:pPr>
      <w:r>
        <w:rPr>
          <w:rFonts w:ascii="Calibri" w:cs="Calibri" w:eastAsia="Calibri" w:hAnsi="Calibri"/>
          <w:b/>
          <w:bCs/>
          <w:i w:val="false"/>
          <w:iCs w:val="false"/>
          <w:color w:val="111827"/>
          <w:sz w:val="21"/>
          <w:szCs w:val="21"/>
        </w:rPr>
        <w:t xml:space="preserve">G8: </w:t>
      </w:r>
      <w:r>
        <w:rPr>
          <w:rFonts w:ascii="Calibri" w:cs="Calibri" w:eastAsia="Calibri" w:hAnsi="Calibri"/>
          <w:b w:val="false"/>
          <w:bCs w:val="false"/>
          <w:i w:val="false"/>
          <w:iCs w:val="false"/>
          <w:color w:val="111827"/>
          <w:sz w:val="21"/>
          <w:szCs w:val="21"/>
        </w:rPr>
        <w:t xml:space="preserve">Establish India's largest free coaching dataset for future AI model training (with appropriate consent).</w:t>
      </w:r>
    </w:p>
    <w:p>
      <w:pPr>
        <w:spacing w:after="20" w:before="0"/>
      </w:pPr>
      <w:r>
        <w:rPr>
          <w:rFonts w:ascii="Calibri" w:cs="Calibri" w:eastAsia="Calibri" w:hAnsi="Calibri"/>
          <w:b w:val="false"/>
          <w:bCs w:val="false"/>
          <w:i w:val="false"/>
          <w:iCs w:val="false"/>
          <w:color w:val="111827"/>
          <w:sz w:val="21"/>
          <w:szCs w:val="21"/>
        </w:rPr>
        <w:t xml:space="preserve"/>
      </w:r>
    </w:p>
    <w:p>
      <w:pPr>
        <w:pStyle w:val="Heading2"/>
        <w:pBdr>
          <w:bottom w:val="single" w:color="F59E0B" w:sz="8"/>
        </w:pBdr>
        <w:spacing w:after="60" w:before="200"/>
      </w:pPr>
      <w:r>
        <w:rPr>
          <w:rFonts w:ascii="Calibri" w:cs="Calibri" w:eastAsia="Calibri" w:hAnsi="Calibri"/>
          <w:b/>
          <w:bCs/>
          <w:color w:val="1B3A6B"/>
          <w:sz w:val="26"/>
          <w:szCs w:val="26"/>
        </w:rPr>
        <w:t xml:space="preserve">3.2  Non-Goals (Explicit Exclusions)</w:t>
      </w:r>
    </w:p>
    <w:tbl>
      <w:tblPr>
        <w:tblW w:type="dxa" w:w="9000"/>
        <w:tblBorders>
          <w:top w:val="single" w:color="auto" w:sz="4"/>
          <w:left w:val="single" w:color="auto" w:sz="4"/>
          <w:bottom w:val="single" w:color="auto" w:sz="4"/>
          <w:right w:val="single" w:color="auto" w:sz="4"/>
          <w:insideH w:val="single" w:color="auto" w:sz="4"/>
          <w:insideV w:val="single" w:color="auto" w:sz="4"/>
        </w:tblBorders>
        <w:tblCellMar>
          <w:top w:type="dxa" w:w="40"/>
          <w:left w:type="dxa" w:w="0"/>
          <w:bottom w:type="dxa" w:w="40"/>
          <w:right w:type="dxa" w:w="0"/>
        </w:tblCellMar>
      </w:tblPr>
      <w:tblGrid>
        <w:gridCol w:w="1100"/>
        <w:gridCol w:w="7900"/>
      </w:tblGrid>
      <w:tr>
        <w:tc>
          <w:tcPr>
            <w:tcW w:type="dxa" w:w="1100"/>
            <w:tcBorders>
              <w:top w:val="none"/>
              <w:left w:val="none"/>
              <w:bottom w:val="none"/>
              <w:right w:val="none"/>
            </w:tcBorders>
            <w:shd w:fill="DC2626" w:val="clear"/>
          </w:tcPr>
          <w:p>
            <w:pPr>
              <w:spacing w:after="20" w:before="20"/>
              <w:ind w:left="144"/>
            </w:pPr>
            <w:r>
              <w:rPr>
                <w:rFonts w:ascii="Calibri" w:cs="Calibri" w:eastAsia="Calibri" w:hAnsi="Calibri"/>
                <w:b/>
                <w:bCs/>
                <w:color w:val="FFFFFF"/>
                <w:sz w:val="18"/>
                <w:szCs w:val="18"/>
              </w:rPr>
              <w:t xml:space="preserve">NOT IN SCOPE</w:t>
            </w:r>
          </w:p>
        </w:tc>
        <w:tc>
          <w:tcPr>
            <w:tcW w:type="dxa" w:w="7900"/>
            <w:tcBorders>
              <w:top w:val="none"/>
              <w:left w:val="none"/>
              <w:bottom w:val="none"/>
              <w:right w:val="none"/>
            </w:tcBorders>
            <w:shd w:fill="F3F4F6" w:val="clear"/>
          </w:tcPr>
          <w:p>
            <w:pPr>
              <w:spacing w:after="20" w:before="20"/>
              <w:ind w:left="144"/>
            </w:pPr>
            <w:r>
              <w:rPr>
                <w:rFonts w:ascii="Calibri" w:cs="Calibri" w:eastAsia="Calibri" w:hAnsi="Calibri"/>
                <w:color w:val="374151"/>
                <w:sz w:val="20"/>
                <w:szCs w:val="20"/>
              </w:rPr>
              <w:t xml:space="preserve">The following are explicitly excluded from this PRD to maintain focus and delivery timeline.</w:t>
            </w:r>
          </w:p>
        </w:tc>
      </w:tr>
    </w:tbl>
    <w:p>
      <w:pPr>
        <w:spacing w:after="20" w:before="0"/>
      </w:pPr>
      <w:r>
        <w:rPr>
          <w:rFonts w:ascii="Calibri" w:cs="Calibri" w:eastAsia="Calibri" w:hAnsi="Calibri"/>
          <w:b w:val="false"/>
          <w:bCs w:val="false"/>
          <w:i w:val="false"/>
          <w:iCs w:val="false"/>
          <w:color w:val="111827"/>
          <w:sz w:val="21"/>
          <w:szCs w:val="21"/>
        </w:rPr>
        <w:t xml:space="preserve"/>
      </w:r>
    </w:p>
    <w:p>
      <w:pPr>
        <w:pStyle w:val="ListParagraph"/>
        <w:numPr>
          <w:ilvl w:val="0"/>
          <w:numId w:val="1"/>
        </w:numPr>
        <w:spacing w:after="20" w:before="20"/>
        <w:ind w:left="504" w:hanging="288"/>
      </w:pPr>
      <w:r>
        <w:rPr>
          <w:rFonts w:ascii="Calibri" w:cs="Calibri" w:eastAsia="Calibri" w:hAnsi="Calibri"/>
          <w:b/>
          <w:bCs/>
          <w:i w:val="false"/>
          <w:iCs w:val="false"/>
          <w:color w:val="111827"/>
          <w:sz w:val="21"/>
          <w:szCs w:val="21"/>
        </w:rPr>
        <w:t xml:space="preserve">Physical coaching centres or hybrid offline infrastructure</w:t>
      </w:r>
    </w:p>
    <w:p>
      <w:pPr>
        <w:pStyle w:val="ListParagraph"/>
        <w:numPr>
          <w:ilvl w:val="0"/>
          <w:numId w:val="1"/>
        </w:numPr>
        <w:spacing w:after="20" w:before="20"/>
        <w:ind w:left="504" w:hanging="288"/>
      </w:pPr>
      <w:r>
        <w:rPr>
          <w:rFonts w:ascii="Calibri" w:cs="Calibri" w:eastAsia="Calibri" w:hAnsi="Calibri"/>
          <w:b w:val="false"/>
          <w:bCs w:val="false"/>
          <w:i w:val="false"/>
          <w:iCs w:val="false"/>
          <w:color w:val="111827"/>
          <w:sz w:val="21"/>
          <w:szCs w:val="21"/>
        </w:rPr>
        <w:t xml:space="preserve">University degree programmes or formal credit-based education</w:t>
      </w:r>
    </w:p>
    <w:p>
      <w:pPr>
        <w:pStyle w:val="ListParagraph"/>
        <w:numPr>
          <w:ilvl w:val="0"/>
          <w:numId w:val="1"/>
        </w:numPr>
        <w:spacing w:after="20" w:before="20"/>
        <w:ind w:left="504" w:hanging="288"/>
      </w:pPr>
      <w:r>
        <w:rPr>
          <w:rFonts w:ascii="Calibri" w:cs="Calibri" w:eastAsia="Calibri" w:hAnsi="Calibri"/>
          <w:b w:val="false"/>
          <w:bCs w:val="false"/>
          <w:i w:val="false"/>
          <w:iCs w:val="false"/>
          <w:color w:val="111827"/>
          <w:sz w:val="21"/>
          <w:szCs w:val="21"/>
        </w:rPr>
        <w:t xml:space="preserve">B2C monetisation or subscription fees of any kind (platform must remain free to students)</w:t>
      </w:r>
    </w:p>
    <w:p>
      <w:pPr>
        <w:pStyle w:val="ListParagraph"/>
        <w:numPr>
          <w:ilvl w:val="0"/>
          <w:numId w:val="1"/>
        </w:numPr>
        <w:spacing w:after="20" w:before="20"/>
        <w:ind w:left="504" w:hanging="288"/>
      </w:pPr>
      <w:r>
        <w:rPr>
          <w:rFonts w:ascii="Calibri" w:cs="Calibri" w:eastAsia="Calibri" w:hAnsi="Calibri"/>
          <w:b w:val="false"/>
          <w:bCs w:val="false"/>
          <w:i w:val="false"/>
          <w:iCs w:val="false"/>
          <w:color w:val="111827"/>
          <w:sz w:val="21"/>
          <w:szCs w:val="21"/>
        </w:rPr>
        <w:t xml:space="preserve">Coaching for private sector job placements (focus is government competitive exams)</w:t>
      </w:r>
    </w:p>
    <w:p>
      <w:pPr>
        <w:pStyle w:val="ListParagraph"/>
        <w:numPr>
          <w:ilvl w:val="0"/>
          <w:numId w:val="1"/>
        </w:numPr>
        <w:spacing w:after="20" w:before="20"/>
        <w:ind w:left="504" w:hanging="288"/>
      </w:pPr>
      <w:r>
        <w:rPr>
          <w:rFonts w:ascii="Calibri" w:cs="Calibri" w:eastAsia="Calibri" w:hAnsi="Calibri"/>
          <w:b w:val="false"/>
          <w:bCs w:val="false"/>
          <w:i w:val="false"/>
          <w:iCs w:val="false"/>
          <w:color w:val="111827"/>
          <w:sz w:val="21"/>
          <w:szCs w:val="21"/>
        </w:rPr>
        <w:t xml:space="preserve">Examination conducting (the platform prepares students; it does not conduct or certify exams)</w:t>
      </w:r>
    </w:p>
    <w:p>
      <w:pPr>
        <w:pStyle w:val="ListParagraph"/>
        <w:numPr>
          <w:ilvl w:val="0"/>
          <w:numId w:val="1"/>
        </w:numPr>
        <w:spacing w:after="20" w:before="20"/>
        <w:ind w:left="504" w:hanging="288"/>
      </w:pPr>
      <w:r>
        <w:rPr>
          <w:rFonts w:ascii="Calibri" w:cs="Calibri" w:eastAsia="Calibri" w:hAnsi="Calibri"/>
          <w:b w:val="false"/>
          <w:bCs w:val="false"/>
          <w:i w:val="false"/>
          <w:iCs w:val="false"/>
          <w:color w:val="111827"/>
          <w:sz w:val="21"/>
          <w:szCs w:val="21"/>
        </w:rPr>
        <w:t xml:space="preserve">Social media features (feeds, likes, public posts — not an engagement-maximisation product)</w:t>
      </w:r>
    </w:p>
    <w:p>
      <w:pPr>
        <w:pStyle w:val="ListParagraph"/>
        <w:numPr>
          <w:ilvl w:val="0"/>
          <w:numId w:val="1"/>
        </w:numPr>
        <w:spacing w:after="20" w:before="20"/>
        <w:ind w:left="504" w:hanging="288"/>
      </w:pPr>
      <w:r>
        <w:rPr>
          <w:rFonts w:ascii="Calibri" w:cs="Calibri" w:eastAsia="Calibri" w:hAnsi="Calibri"/>
          <w:b w:val="false"/>
          <w:bCs w:val="false"/>
          <w:i w:val="false"/>
          <w:iCs w:val="false"/>
          <w:color w:val="111827"/>
          <w:sz w:val="21"/>
          <w:szCs w:val="21"/>
        </w:rPr>
        <w:t xml:space="preserve">Hardware distribution (devices, tablets — out of scope for Phase 1)</w:t>
      </w:r>
    </w:p>
    <w:p>
      <w:pPr>
        <w:spacing w:after="40" w:before="0"/>
      </w:pPr>
      <w:r>
        <w:rPr>
          <w:rFonts w:ascii="Calibri" w:cs="Calibri" w:eastAsia="Calibri" w:hAnsi="Calibri"/>
          <w:b w:val="false"/>
          <w:bCs w:val="false"/>
          <w:i w:val="false"/>
          <w:iCs w:val="false"/>
          <w:color w:val="111827"/>
          <w:sz w:val="21"/>
          <w:szCs w:val="21"/>
        </w:rPr>
        <w:t xml:space="preserve"/>
      </w:r>
    </w:p>
    <w:p>
      <w:pPr>
        <w:pStyle w:val="Heading2"/>
        <w:pBdr>
          <w:bottom w:val="single" w:color="F59E0B" w:sz="8"/>
        </w:pBdr>
        <w:spacing w:after="60" w:before="200"/>
      </w:pPr>
      <w:r>
        <w:rPr>
          <w:rFonts w:ascii="Calibri" w:cs="Calibri" w:eastAsia="Calibri" w:hAnsi="Calibri"/>
          <w:b/>
          <w:bCs/>
          <w:color w:val="1B3A6B"/>
          <w:sz w:val="26"/>
          <w:szCs w:val="26"/>
        </w:rPr>
        <w:t xml:space="preserve">3.3  Success Metrics Framework (OKRs)</w:t>
      </w:r>
    </w:p>
    <w:p>
      <w:pPr>
        <w:pStyle w:val="Heading3"/>
        <w:spacing w:after="40" w:before="140"/>
      </w:pPr>
      <w:r>
        <w:rPr>
          <w:rFonts w:ascii="Calibri" w:cs="Calibri" w:eastAsia="Calibri" w:hAnsi="Calibri"/>
          <w:b/>
          <w:bCs/>
          <w:color w:val="2563EB"/>
          <w:sz w:val="22"/>
          <w:szCs w:val="22"/>
        </w:rPr>
        <w:t xml:space="preserve">Objective 1: Reach — Platform must serve aspirants at national scale</w:t>
      </w:r>
    </w:p>
    <w:tbl>
      <w:tblPr>
        <w:tblW w:type="dxa" w:w="9000"/>
        <w:tblBorders>
          <w:top w:val="single" w:color="auto" w:sz="4"/>
          <w:left w:val="single" w:color="auto" w:sz="4"/>
          <w:bottom w:val="single" w:color="auto" w:sz="4"/>
          <w:right w:val="single" w:color="auto" w:sz="4"/>
          <w:insideH w:val="single" w:color="auto" w:sz="4"/>
          <w:insideV w:val="single" w:color="auto" w:sz="4"/>
        </w:tblBorders>
        <w:tblCellMar>
          <w:top w:type="dxa" w:w="60"/>
          <w:left w:type="dxa" w:w="80"/>
          <w:bottom w:type="dxa" w:w="60"/>
          <w:right w:type="dxa" w:w="80"/>
        </w:tblCellMar>
      </w:tblPr>
      <w:tblGrid>
        <w:gridCol w:w="3000"/>
        <w:gridCol w:w="1500"/>
        <w:gridCol w:w="1500"/>
        <w:gridCol w:w="1500"/>
        <w:gridCol w:w="1500"/>
      </w:tblGrid>
      <w:tr>
        <w:trPr>
          <w:tblHeader/>
        </w:trPr>
        <w:tc>
          <w:tcPr>
            <w:tcW w:type="dxa" w:w="3000"/>
            <w:tcBorders>
              <w:top w:val="single" w:color="E5E7EB" w:sz="1"/>
              <w:left w:val="single" w:color="E5E7EB" w:sz="1"/>
              <w:bottom w:val="single" w:color="E5E7EB" w:sz="1"/>
              <w:right w:val="single" w:color="E5E7EB" w:sz="1"/>
            </w:tcBorders>
            <w:shd w:fill="1B3A6B" w:val="clear"/>
          </w:tcPr>
          <w:p>
            <w:pPr>
              <w:spacing w:after="40" w:before="40"/>
              <w:ind w:left="115"/>
              <w:jc w:val="left"/>
            </w:pPr>
            <w:r>
              <w:rPr>
                <w:rFonts w:ascii="Calibri" w:cs="Calibri" w:eastAsia="Calibri" w:hAnsi="Calibri"/>
                <w:b/>
                <w:bCs/>
                <w:color w:val="FFFFFF"/>
                <w:sz w:val="20"/>
                <w:szCs w:val="20"/>
              </w:rPr>
              <w:t xml:space="preserve">Key Result</w:t>
            </w:r>
          </w:p>
        </w:tc>
        <w:tc>
          <w:tcPr>
            <w:tcW w:type="dxa" w:w="1500"/>
            <w:tcBorders>
              <w:top w:val="single" w:color="E5E7EB" w:sz="1"/>
              <w:left w:val="single" w:color="E5E7EB" w:sz="1"/>
              <w:bottom w:val="single" w:color="E5E7EB" w:sz="1"/>
              <w:right w:val="single" w:color="E5E7EB" w:sz="1"/>
            </w:tcBorders>
            <w:shd w:fill="1B3A6B" w:val="clear"/>
          </w:tcPr>
          <w:p>
            <w:pPr>
              <w:spacing w:after="40" w:before="40"/>
              <w:ind w:left="115"/>
              <w:jc w:val="left"/>
            </w:pPr>
            <w:r>
              <w:rPr>
                <w:rFonts w:ascii="Calibri" w:cs="Calibri" w:eastAsia="Calibri" w:hAnsi="Calibri"/>
                <w:b/>
                <w:bCs/>
                <w:color w:val="FFFFFF"/>
                <w:sz w:val="20"/>
                <w:szCs w:val="20"/>
              </w:rPr>
              <w:t xml:space="preserve">Q1 Target</w:t>
            </w:r>
          </w:p>
        </w:tc>
        <w:tc>
          <w:tcPr>
            <w:tcW w:type="dxa" w:w="1500"/>
            <w:tcBorders>
              <w:top w:val="single" w:color="E5E7EB" w:sz="1"/>
              <w:left w:val="single" w:color="E5E7EB" w:sz="1"/>
              <w:bottom w:val="single" w:color="E5E7EB" w:sz="1"/>
              <w:right w:val="single" w:color="E5E7EB" w:sz="1"/>
            </w:tcBorders>
            <w:shd w:fill="1B3A6B" w:val="clear"/>
          </w:tcPr>
          <w:p>
            <w:pPr>
              <w:spacing w:after="40" w:before="40"/>
              <w:ind w:left="115"/>
              <w:jc w:val="left"/>
            </w:pPr>
            <w:r>
              <w:rPr>
                <w:rFonts w:ascii="Calibri" w:cs="Calibri" w:eastAsia="Calibri" w:hAnsi="Calibri"/>
                <w:b/>
                <w:bCs/>
                <w:color w:val="FFFFFF"/>
                <w:sz w:val="20"/>
                <w:szCs w:val="20"/>
              </w:rPr>
              <w:t xml:space="preserve">Q2 Target</w:t>
            </w:r>
          </w:p>
        </w:tc>
        <w:tc>
          <w:tcPr>
            <w:tcW w:type="dxa" w:w="1500"/>
            <w:tcBorders>
              <w:top w:val="single" w:color="E5E7EB" w:sz="1"/>
              <w:left w:val="single" w:color="E5E7EB" w:sz="1"/>
              <w:bottom w:val="single" w:color="E5E7EB" w:sz="1"/>
              <w:right w:val="single" w:color="E5E7EB" w:sz="1"/>
            </w:tcBorders>
            <w:shd w:fill="1B3A6B" w:val="clear"/>
          </w:tcPr>
          <w:p>
            <w:pPr>
              <w:spacing w:after="40" w:before="40"/>
              <w:ind w:left="115"/>
              <w:jc w:val="left"/>
            </w:pPr>
            <w:r>
              <w:rPr>
                <w:rFonts w:ascii="Calibri" w:cs="Calibri" w:eastAsia="Calibri" w:hAnsi="Calibri"/>
                <w:b/>
                <w:bCs/>
                <w:color w:val="FFFFFF"/>
                <w:sz w:val="20"/>
                <w:szCs w:val="20"/>
              </w:rPr>
              <w:t xml:space="preserve">Q3 Target</w:t>
            </w:r>
          </w:p>
        </w:tc>
        <w:tc>
          <w:tcPr>
            <w:tcW w:type="dxa" w:w="1500"/>
            <w:tcBorders>
              <w:top w:val="single" w:color="E5E7EB" w:sz="1"/>
              <w:left w:val="single" w:color="E5E7EB" w:sz="1"/>
              <w:bottom w:val="single" w:color="E5E7EB" w:sz="1"/>
              <w:right w:val="single" w:color="E5E7EB" w:sz="1"/>
            </w:tcBorders>
            <w:shd w:fill="1B3A6B" w:val="clear"/>
          </w:tcPr>
          <w:p>
            <w:pPr>
              <w:spacing w:after="40" w:before="40"/>
              <w:ind w:left="115"/>
              <w:jc w:val="left"/>
            </w:pPr>
            <w:r>
              <w:rPr>
                <w:rFonts w:ascii="Calibri" w:cs="Calibri" w:eastAsia="Calibri" w:hAnsi="Calibri"/>
                <w:b/>
                <w:bCs/>
                <w:color w:val="FFFFFF"/>
                <w:sz w:val="20"/>
                <w:szCs w:val="20"/>
              </w:rPr>
              <w:t xml:space="preserve">Q4 Target</w:t>
            </w:r>
          </w:p>
        </w:tc>
      </w:tr>
      <w:tr>
        <w:tc>
          <w:tcPr>
            <w:tcW w:type="dxa" w:w="30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Registered students</w:t>
            </w:r>
          </w:p>
        </w:tc>
        <w:tc>
          <w:tcPr>
            <w:tcW w:type="dxa" w:w="15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10 lakh</w:t>
            </w:r>
          </w:p>
        </w:tc>
        <w:tc>
          <w:tcPr>
            <w:tcW w:type="dxa" w:w="15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30 lakh</w:t>
            </w:r>
          </w:p>
        </w:tc>
        <w:tc>
          <w:tcPr>
            <w:tcW w:type="dxa" w:w="15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60 lakh</w:t>
            </w:r>
          </w:p>
        </w:tc>
        <w:tc>
          <w:tcPr>
            <w:tcW w:type="dxa" w:w="15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1 crore</w:t>
            </w:r>
          </w:p>
        </w:tc>
      </w:tr>
      <w:tr>
        <w:tc>
          <w:tcPr>
            <w:tcW w:type="dxa" w:w="30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Active states</w:t>
            </w:r>
          </w:p>
        </w:tc>
        <w:tc>
          <w:tcPr>
            <w:tcW w:type="dxa" w:w="15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10</w:t>
            </w:r>
          </w:p>
        </w:tc>
        <w:tc>
          <w:tcPr>
            <w:tcW w:type="dxa" w:w="15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20</w:t>
            </w:r>
          </w:p>
        </w:tc>
        <w:tc>
          <w:tcPr>
            <w:tcW w:type="dxa" w:w="15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30</w:t>
            </w:r>
          </w:p>
        </w:tc>
        <w:tc>
          <w:tcPr>
            <w:tcW w:type="dxa" w:w="15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36</w:t>
            </w:r>
          </w:p>
        </w:tc>
      </w:tr>
      <w:tr>
        <w:tc>
          <w:tcPr>
            <w:tcW w:type="dxa" w:w="30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Rural user share</w:t>
            </w:r>
          </w:p>
        </w:tc>
        <w:tc>
          <w:tcPr>
            <w:tcW w:type="dxa" w:w="15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20%</w:t>
            </w:r>
          </w:p>
        </w:tc>
        <w:tc>
          <w:tcPr>
            <w:tcW w:type="dxa" w:w="15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30%</w:t>
            </w:r>
          </w:p>
        </w:tc>
        <w:tc>
          <w:tcPr>
            <w:tcW w:type="dxa" w:w="15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40%</w:t>
            </w:r>
          </w:p>
        </w:tc>
        <w:tc>
          <w:tcPr>
            <w:tcW w:type="dxa" w:w="15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50%</w:t>
            </w:r>
          </w:p>
        </w:tc>
      </w:tr>
      <w:tr>
        <w:tc>
          <w:tcPr>
            <w:tcW w:type="dxa" w:w="30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Female user share</w:t>
            </w:r>
          </w:p>
        </w:tc>
        <w:tc>
          <w:tcPr>
            <w:tcW w:type="dxa" w:w="15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30%</w:t>
            </w:r>
          </w:p>
        </w:tc>
        <w:tc>
          <w:tcPr>
            <w:tcW w:type="dxa" w:w="15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35%</w:t>
            </w:r>
          </w:p>
        </w:tc>
        <w:tc>
          <w:tcPr>
            <w:tcW w:type="dxa" w:w="15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40%</w:t>
            </w:r>
          </w:p>
        </w:tc>
        <w:tc>
          <w:tcPr>
            <w:tcW w:type="dxa" w:w="15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45%</w:t>
            </w:r>
          </w:p>
        </w:tc>
      </w:tr>
    </w:tbl>
    <w:p>
      <w:pPr>
        <w:spacing w:after="40" w:before="0"/>
      </w:pPr>
      <w:r>
        <w:rPr>
          <w:rFonts w:ascii="Calibri" w:cs="Calibri" w:eastAsia="Calibri" w:hAnsi="Calibri"/>
          <w:b w:val="false"/>
          <w:bCs w:val="false"/>
          <w:i w:val="false"/>
          <w:iCs w:val="false"/>
          <w:color w:val="111827"/>
          <w:sz w:val="21"/>
          <w:szCs w:val="21"/>
        </w:rPr>
        <w:t xml:space="preserve"/>
      </w:r>
    </w:p>
    <w:p>
      <w:pPr>
        <w:pStyle w:val="Heading3"/>
        <w:spacing w:after="40" w:before="140"/>
      </w:pPr>
      <w:r>
        <w:rPr>
          <w:rFonts w:ascii="Calibri" w:cs="Calibri" w:eastAsia="Calibri" w:hAnsi="Calibri"/>
          <w:b/>
          <w:bCs/>
          <w:color w:val="2563EB"/>
          <w:sz w:val="22"/>
          <w:szCs w:val="22"/>
        </w:rPr>
        <w:t xml:space="preserve">Objective 2: Quality — Learning outcomes must be measurably better</w:t>
      </w:r>
    </w:p>
    <w:tbl>
      <w:tblPr>
        <w:tblW w:type="dxa" w:w="9000"/>
        <w:tblBorders>
          <w:top w:val="single" w:color="auto" w:sz="4"/>
          <w:left w:val="single" w:color="auto" w:sz="4"/>
          <w:bottom w:val="single" w:color="auto" w:sz="4"/>
          <w:right w:val="single" w:color="auto" w:sz="4"/>
          <w:insideH w:val="single" w:color="auto" w:sz="4"/>
          <w:insideV w:val="single" w:color="auto" w:sz="4"/>
        </w:tblBorders>
        <w:tblCellMar>
          <w:top w:type="dxa" w:w="60"/>
          <w:left w:type="dxa" w:w="80"/>
          <w:bottom w:type="dxa" w:w="60"/>
          <w:right w:type="dxa" w:w="80"/>
        </w:tblCellMar>
      </w:tblPr>
      <w:tblGrid>
        <w:gridCol w:w="3000"/>
        <w:gridCol w:w="1500"/>
        <w:gridCol w:w="1500"/>
        <w:gridCol w:w="1500"/>
        <w:gridCol w:w="1500"/>
      </w:tblGrid>
      <w:tr>
        <w:trPr>
          <w:tblHeader/>
        </w:trPr>
        <w:tc>
          <w:tcPr>
            <w:tcW w:type="dxa" w:w="3000"/>
            <w:tcBorders>
              <w:top w:val="single" w:color="E5E7EB" w:sz="1"/>
              <w:left w:val="single" w:color="E5E7EB" w:sz="1"/>
              <w:bottom w:val="single" w:color="E5E7EB" w:sz="1"/>
              <w:right w:val="single" w:color="E5E7EB" w:sz="1"/>
            </w:tcBorders>
            <w:shd w:fill="1B3A6B" w:val="clear"/>
          </w:tcPr>
          <w:p>
            <w:pPr>
              <w:spacing w:after="40" w:before="40"/>
              <w:ind w:left="115"/>
              <w:jc w:val="left"/>
            </w:pPr>
            <w:r>
              <w:rPr>
                <w:rFonts w:ascii="Calibri" w:cs="Calibri" w:eastAsia="Calibri" w:hAnsi="Calibri"/>
                <w:b/>
                <w:bCs/>
                <w:color w:val="FFFFFF"/>
                <w:sz w:val="20"/>
                <w:szCs w:val="20"/>
              </w:rPr>
              <w:t xml:space="preserve">Key Result</w:t>
            </w:r>
          </w:p>
        </w:tc>
        <w:tc>
          <w:tcPr>
            <w:tcW w:type="dxa" w:w="1500"/>
            <w:tcBorders>
              <w:top w:val="single" w:color="E5E7EB" w:sz="1"/>
              <w:left w:val="single" w:color="E5E7EB" w:sz="1"/>
              <w:bottom w:val="single" w:color="E5E7EB" w:sz="1"/>
              <w:right w:val="single" w:color="E5E7EB" w:sz="1"/>
            </w:tcBorders>
            <w:shd w:fill="1B3A6B" w:val="clear"/>
          </w:tcPr>
          <w:p>
            <w:pPr>
              <w:spacing w:after="40" w:before="40"/>
              <w:ind w:left="115"/>
              <w:jc w:val="left"/>
            </w:pPr>
            <w:r>
              <w:rPr>
                <w:rFonts w:ascii="Calibri" w:cs="Calibri" w:eastAsia="Calibri" w:hAnsi="Calibri"/>
                <w:b/>
                <w:bCs/>
                <w:color w:val="FFFFFF"/>
                <w:sz w:val="20"/>
                <w:szCs w:val="20"/>
              </w:rPr>
              <w:t xml:space="preserve">Q1 Target</w:t>
            </w:r>
          </w:p>
        </w:tc>
        <w:tc>
          <w:tcPr>
            <w:tcW w:type="dxa" w:w="1500"/>
            <w:tcBorders>
              <w:top w:val="single" w:color="E5E7EB" w:sz="1"/>
              <w:left w:val="single" w:color="E5E7EB" w:sz="1"/>
              <w:bottom w:val="single" w:color="E5E7EB" w:sz="1"/>
              <w:right w:val="single" w:color="E5E7EB" w:sz="1"/>
            </w:tcBorders>
            <w:shd w:fill="1B3A6B" w:val="clear"/>
          </w:tcPr>
          <w:p>
            <w:pPr>
              <w:spacing w:after="40" w:before="40"/>
              <w:ind w:left="115"/>
              <w:jc w:val="left"/>
            </w:pPr>
            <w:r>
              <w:rPr>
                <w:rFonts w:ascii="Calibri" w:cs="Calibri" w:eastAsia="Calibri" w:hAnsi="Calibri"/>
                <w:b/>
                <w:bCs/>
                <w:color w:val="FFFFFF"/>
                <w:sz w:val="20"/>
                <w:szCs w:val="20"/>
              </w:rPr>
              <w:t xml:space="preserve">Q2 Target</w:t>
            </w:r>
          </w:p>
        </w:tc>
        <w:tc>
          <w:tcPr>
            <w:tcW w:type="dxa" w:w="1500"/>
            <w:tcBorders>
              <w:top w:val="single" w:color="E5E7EB" w:sz="1"/>
              <w:left w:val="single" w:color="E5E7EB" w:sz="1"/>
              <w:bottom w:val="single" w:color="E5E7EB" w:sz="1"/>
              <w:right w:val="single" w:color="E5E7EB" w:sz="1"/>
            </w:tcBorders>
            <w:shd w:fill="1B3A6B" w:val="clear"/>
          </w:tcPr>
          <w:p>
            <w:pPr>
              <w:spacing w:after="40" w:before="40"/>
              <w:ind w:left="115"/>
              <w:jc w:val="left"/>
            </w:pPr>
            <w:r>
              <w:rPr>
                <w:rFonts w:ascii="Calibri" w:cs="Calibri" w:eastAsia="Calibri" w:hAnsi="Calibri"/>
                <w:b/>
                <w:bCs/>
                <w:color w:val="FFFFFF"/>
                <w:sz w:val="20"/>
                <w:szCs w:val="20"/>
              </w:rPr>
              <w:t xml:space="preserve">Q3 Target</w:t>
            </w:r>
          </w:p>
        </w:tc>
        <w:tc>
          <w:tcPr>
            <w:tcW w:type="dxa" w:w="1500"/>
            <w:tcBorders>
              <w:top w:val="single" w:color="E5E7EB" w:sz="1"/>
              <w:left w:val="single" w:color="E5E7EB" w:sz="1"/>
              <w:bottom w:val="single" w:color="E5E7EB" w:sz="1"/>
              <w:right w:val="single" w:color="E5E7EB" w:sz="1"/>
            </w:tcBorders>
            <w:shd w:fill="1B3A6B" w:val="clear"/>
          </w:tcPr>
          <w:p>
            <w:pPr>
              <w:spacing w:after="40" w:before="40"/>
              <w:ind w:left="115"/>
              <w:jc w:val="left"/>
            </w:pPr>
            <w:r>
              <w:rPr>
                <w:rFonts w:ascii="Calibri" w:cs="Calibri" w:eastAsia="Calibri" w:hAnsi="Calibri"/>
                <w:b/>
                <w:bCs/>
                <w:color w:val="FFFFFF"/>
                <w:sz w:val="20"/>
                <w:szCs w:val="20"/>
              </w:rPr>
              <w:t xml:space="preserve">Q4 Target</w:t>
            </w:r>
          </w:p>
        </w:tc>
      </w:tr>
      <w:tr>
        <w:tc>
          <w:tcPr>
            <w:tcW w:type="dxa" w:w="30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Avg. daily study time per user</w:t>
            </w:r>
          </w:p>
        </w:tc>
        <w:tc>
          <w:tcPr>
            <w:tcW w:type="dxa" w:w="15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20 min</w:t>
            </w:r>
          </w:p>
        </w:tc>
        <w:tc>
          <w:tcPr>
            <w:tcW w:type="dxa" w:w="15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30 min</w:t>
            </w:r>
          </w:p>
        </w:tc>
        <w:tc>
          <w:tcPr>
            <w:tcW w:type="dxa" w:w="15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40 min</w:t>
            </w:r>
          </w:p>
        </w:tc>
        <w:tc>
          <w:tcPr>
            <w:tcW w:type="dxa" w:w="15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45 min</w:t>
            </w:r>
          </w:p>
        </w:tc>
      </w:tr>
      <w:tr>
        <w:tc>
          <w:tcPr>
            <w:tcW w:type="dxa" w:w="30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7-day retention rate</w:t>
            </w:r>
          </w:p>
        </w:tc>
        <w:tc>
          <w:tcPr>
            <w:tcW w:type="dxa" w:w="15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40%</w:t>
            </w:r>
          </w:p>
        </w:tc>
        <w:tc>
          <w:tcPr>
            <w:tcW w:type="dxa" w:w="15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50%</w:t>
            </w:r>
          </w:p>
        </w:tc>
        <w:tc>
          <w:tcPr>
            <w:tcW w:type="dxa" w:w="15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55%</w:t>
            </w:r>
          </w:p>
        </w:tc>
        <w:tc>
          <w:tcPr>
            <w:tcW w:type="dxa" w:w="15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60%</w:t>
            </w:r>
          </w:p>
        </w:tc>
      </w:tr>
      <w:tr>
        <w:tc>
          <w:tcPr>
            <w:tcW w:type="dxa" w:w="30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Mock test completion rate</w:t>
            </w:r>
          </w:p>
        </w:tc>
        <w:tc>
          <w:tcPr>
            <w:tcW w:type="dxa" w:w="15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30%</w:t>
            </w:r>
          </w:p>
        </w:tc>
        <w:tc>
          <w:tcPr>
            <w:tcW w:type="dxa" w:w="15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40%</w:t>
            </w:r>
          </w:p>
        </w:tc>
        <w:tc>
          <w:tcPr>
            <w:tcW w:type="dxa" w:w="15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50%</w:t>
            </w:r>
          </w:p>
        </w:tc>
        <w:tc>
          <w:tcPr>
            <w:tcW w:type="dxa" w:w="15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55%</w:t>
            </w:r>
          </w:p>
        </w:tc>
      </w:tr>
      <w:tr>
        <w:tc>
          <w:tcPr>
            <w:tcW w:type="dxa" w:w="30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Student NPS score</w:t>
            </w:r>
          </w:p>
        </w:tc>
        <w:tc>
          <w:tcPr>
            <w:tcW w:type="dxa" w:w="15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40</w:t>
            </w:r>
          </w:p>
        </w:tc>
        <w:tc>
          <w:tcPr>
            <w:tcW w:type="dxa" w:w="15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50</w:t>
            </w:r>
          </w:p>
        </w:tc>
        <w:tc>
          <w:tcPr>
            <w:tcW w:type="dxa" w:w="15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60</w:t>
            </w:r>
          </w:p>
        </w:tc>
        <w:tc>
          <w:tcPr>
            <w:tcW w:type="dxa" w:w="15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65</w:t>
            </w:r>
          </w:p>
        </w:tc>
      </w:tr>
    </w:tbl>
    <w:p>
      <w:pPr>
        <w:spacing w:after="40" w:before="0"/>
      </w:pPr>
      <w:r>
        <w:rPr>
          <w:rFonts w:ascii="Calibri" w:cs="Calibri" w:eastAsia="Calibri" w:hAnsi="Calibri"/>
          <w:b w:val="false"/>
          <w:bCs w:val="false"/>
          <w:i w:val="false"/>
          <w:iCs w:val="false"/>
          <w:color w:val="111827"/>
          <w:sz w:val="21"/>
          <w:szCs w:val="21"/>
        </w:rPr>
        <w:t xml:space="preserve"/>
      </w:r>
    </w:p>
    <w:p>
      <w:pPr>
        <w:pStyle w:val="Heading3"/>
        <w:spacing w:after="40" w:before="140"/>
      </w:pPr>
      <w:r>
        <w:rPr>
          <w:rFonts w:ascii="Calibri" w:cs="Calibri" w:eastAsia="Calibri" w:hAnsi="Calibri"/>
          <w:b/>
          <w:bCs/>
          <w:color w:val="2563EB"/>
          <w:sz w:val="22"/>
          <w:szCs w:val="22"/>
        </w:rPr>
        <w:t xml:space="preserve">Objective 3: Outcomes — Students must actually clear exams</w:t>
      </w:r>
    </w:p>
    <w:tbl>
      <w:tblPr>
        <w:tblW w:type="dxa" w:w="9000"/>
        <w:tblBorders>
          <w:top w:val="single" w:color="auto" w:sz="4"/>
          <w:left w:val="single" w:color="auto" w:sz="4"/>
          <w:bottom w:val="single" w:color="auto" w:sz="4"/>
          <w:right w:val="single" w:color="auto" w:sz="4"/>
          <w:insideH w:val="single" w:color="auto" w:sz="4"/>
          <w:insideV w:val="single" w:color="auto" w:sz="4"/>
        </w:tblBorders>
        <w:tblCellMar>
          <w:top w:type="dxa" w:w="60"/>
          <w:left w:type="dxa" w:w="80"/>
          <w:bottom w:type="dxa" w:w="60"/>
          <w:right w:type="dxa" w:w="80"/>
        </w:tblCellMar>
      </w:tblPr>
      <w:tblGrid>
        <w:gridCol w:w="2800"/>
        <w:gridCol w:w="1800"/>
        <w:gridCol w:w="2000"/>
        <w:gridCol w:w="2400"/>
      </w:tblGrid>
      <w:tr>
        <w:trPr>
          <w:tblHeader/>
        </w:trPr>
        <w:tc>
          <w:tcPr>
            <w:tcW w:type="dxa" w:w="2800"/>
            <w:tcBorders>
              <w:top w:val="single" w:color="E5E7EB" w:sz="1"/>
              <w:left w:val="single" w:color="E5E7EB" w:sz="1"/>
              <w:bottom w:val="single" w:color="E5E7EB" w:sz="1"/>
              <w:right w:val="single" w:color="E5E7EB" w:sz="1"/>
            </w:tcBorders>
            <w:shd w:fill="1B3A6B" w:val="clear"/>
          </w:tcPr>
          <w:p>
            <w:pPr>
              <w:spacing w:after="40" w:before="40"/>
              <w:ind w:left="115"/>
              <w:jc w:val="left"/>
            </w:pPr>
            <w:r>
              <w:rPr>
                <w:rFonts w:ascii="Calibri" w:cs="Calibri" w:eastAsia="Calibri" w:hAnsi="Calibri"/>
                <w:b/>
                <w:bCs/>
                <w:color w:val="FFFFFF"/>
                <w:sz w:val="20"/>
                <w:szCs w:val="20"/>
              </w:rPr>
              <w:t xml:space="preserve">Key Result</w:t>
            </w:r>
          </w:p>
        </w:tc>
        <w:tc>
          <w:tcPr>
            <w:tcW w:type="dxa" w:w="1800"/>
            <w:tcBorders>
              <w:top w:val="single" w:color="E5E7EB" w:sz="1"/>
              <w:left w:val="single" w:color="E5E7EB" w:sz="1"/>
              <w:bottom w:val="single" w:color="E5E7EB" w:sz="1"/>
              <w:right w:val="single" w:color="E5E7EB" w:sz="1"/>
            </w:tcBorders>
            <w:shd w:fill="1B3A6B" w:val="clear"/>
          </w:tcPr>
          <w:p>
            <w:pPr>
              <w:spacing w:after="40" w:before="40"/>
              <w:ind w:left="115"/>
              <w:jc w:val="left"/>
            </w:pPr>
            <w:r>
              <w:rPr>
                <w:rFonts w:ascii="Calibri" w:cs="Calibri" w:eastAsia="Calibri" w:hAnsi="Calibri"/>
                <w:b/>
                <w:bCs/>
                <w:color w:val="FFFFFF"/>
                <w:sz w:val="20"/>
                <w:szCs w:val="20"/>
              </w:rPr>
              <w:t xml:space="preserve">Baseline</w:t>
            </w:r>
          </w:p>
        </w:tc>
        <w:tc>
          <w:tcPr>
            <w:tcW w:type="dxa" w:w="2000"/>
            <w:tcBorders>
              <w:top w:val="single" w:color="E5E7EB" w:sz="1"/>
              <w:left w:val="single" w:color="E5E7EB" w:sz="1"/>
              <w:bottom w:val="single" w:color="E5E7EB" w:sz="1"/>
              <w:right w:val="single" w:color="E5E7EB" w:sz="1"/>
            </w:tcBorders>
            <w:shd w:fill="1B3A6B" w:val="clear"/>
          </w:tcPr>
          <w:p>
            <w:pPr>
              <w:spacing w:after="40" w:before="40"/>
              <w:ind w:left="115"/>
              <w:jc w:val="left"/>
            </w:pPr>
            <w:r>
              <w:rPr>
                <w:rFonts w:ascii="Calibri" w:cs="Calibri" w:eastAsia="Calibri" w:hAnsi="Calibri"/>
                <w:b/>
                <w:bCs/>
                <w:color w:val="FFFFFF"/>
                <w:sz w:val="20"/>
                <w:szCs w:val="20"/>
              </w:rPr>
              <w:t xml:space="preserve">Year 1 Target</w:t>
            </w:r>
          </w:p>
        </w:tc>
        <w:tc>
          <w:tcPr>
            <w:tcW w:type="dxa" w:w="2400"/>
            <w:tcBorders>
              <w:top w:val="single" w:color="E5E7EB" w:sz="1"/>
              <w:left w:val="single" w:color="E5E7EB" w:sz="1"/>
              <w:bottom w:val="single" w:color="E5E7EB" w:sz="1"/>
              <w:right w:val="single" w:color="E5E7EB" w:sz="1"/>
            </w:tcBorders>
            <w:shd w:fill="1B3A6B" w:val="clear"/>
          </w:tcPr>
          <w:p>
            <w:pPr>
              <w:spacing w:after="40" w:before="40"/>
              <w:ind w:left="115"/>
              <w:jc w:val="left"/>
            </w:pPr>
            <w:r>
              <w:rPr>
                <w:rFonts w:ascii="Calibri" w:cs="Calibri" w:eastAsia="Calibri" w:hAnsi="Calibri"/>
                <w:b/>
                <w:bCs/>
                <w:color w:val="FFFFFF"/>
                <w:sz w:val="20"/>
                <w:szCs w:val="20"/>
              </w:rPr>
              <w:t xml:space="preserve">Measurement</w:t>
            </w:r>
          </w:p>
        </w:tc>
      </w:tr>
      <w:tr>
        <w:tc>
          <w:tcPr>
            <w:tcW w:type="dxa" w:w="28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Exam clearance rate (platform users vs. national avg)</w:t>
            </w:r>
          </w:p>
        </w:tc>
        <w:tc>
          <w:tcPr>
            <w:tcW w:type="dxa" w:w="18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National avg. ~3%</w:t>
            </w:r>
          </w:p>
        </w:tc>
        <w:tc>
          <w:tcPr>
            <w:tcW w:type="dxa" w:w="20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5%+ for active users</w:t>
            </w:r>
          </w:p>
        </w:tc>
        <w:tc>
          <w:tcPr>
            <w:tcW w:type="dxa" w:w="24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DigiLocker verification</w:t>
            </w:r>
          </w:p>
        </w:tc>
      </w:tr>
      <w:tr>
        <w:tc>
          <w:tcPr>
            <w:tcW w:type="dxa" w:w="28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 of students who attempt at least 1 mock test</w:t>
            </w:r>
          </w:p>
        </w:tc>
        <w:tc>
          <w:tcPr>
            <w:tcW w:type="dxa" w:w="18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0%</w:t>
            </w:r>
          </w:p>
        </w:tc>
        <w:tc>
          <w:tcPr>
            <w:tcW w:type="dxa" w:w="20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60%</w:t>
            </w:r>
          </w:p>
        </w:tc>
        <w:tc>
          <w:tcPr>
            <w:tcW w:type="dxa" w:w="24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Platform analytics</w:t>
            </w:r>
          </w:p>
        </w:tc>
      </w:tr>
      <w:tr>
        <w:tc>
          <w:tcPr>
            <w:tcW w:type="dxa" w:w="28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Avg. mock test score improvement over 90 days</w:t>
            </w:r>
          </w:p>
        </w:tc>
        <w:tc>
          <w:tcPr>
            <w:tcW w:type="dxa" w:w="18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0%</w:t>
            </w:r>
          </w:p>
        </w:tc>
        <w:tc>
          <w:tcPr>
            <w:tcW w:type="dxa" w:w="20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+25%</w:t>
            </w:r>
          </w:p>
        </w:tc>
        <w:tc>
          <w:tcPr>
            <w:tcW w:type="dxa" w:w="24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Pre/post test comparison</w:t>
            </w:r>
          </w:p>
        </w:tc>
      </w:tr>
    </w:tbl>
    <w:p>
      <w:pPr>
        <w:pageBreakBefore/>
        <w:spacing w:after="40" w:before="40"/>
        <w:jc w:val="left"/>
      </w:pPr>
      <w:r>
        <w:rPr>
          <w:rFonts w:ascii="Calibri" w:cs="Calibri" w:eastAsia="Calibri" w:hAnsi="Calibri"/>
          <w:b w:val="false"/>
          <w:bCs w:val="false"/>
          <w:i w:val="false"/>
          <w:iCs w:val="false"/>
          <w:color w:val="111827"/>
          <w:sz w:val="21"/>
          <w:szCs w:val="21"/>
        </w:rPr>
        <w:t xml:space="preserve"/>
      </w:r>
    </w:p>
    <w:p>
      <w:pPr>
        <w:pStyle w:val="Heading1"/>
        <w:shd w:fill="1B3A6B" w:val="clear"/>
        <w:spacing w:after="80" w:before="120"/>
        <w:ind w:left="215"/>
      </w:pPr>
      <w:r>
        <w:rPr>
          <w:rFonts w:ascii="Calibri" w:cs="Calibri" w:eastAsia="Calibri" w:hAnsi="Calibri"/>
          <w:b/>
          <w:bCs/>
          <w:color w:val="FFFFFF"/>
          <w:sz w:val="36"/>
          <w:szCs w:val="36"/>
        </w:rPr>
        <w:t xml:space="preserve">4.  USER PERSONAS &amp; JOURNEY MAPS</w:t>
      </w:r>
    </w:p>
    <w:p>
      <w:pPr>
        <w:pStyle w:val="Heading2"/>
        <w:pBdr>
          <w:bottom w:val="single" w:color="F59E0B" w:sz="8"/>
        </w:pBdr>
        <w:spacing w:after="60" w:before="200"/>
      </w:pPr>
      <w:r>
        <w:rPr>
          <w:rFonts w:ascii="Calibri" w:cs="Calibri" w:eastAsia="Calibri" w:hAnsi="Calibri"/>
          <w:b/>
          <w:bCs/>
          <w:color w:val="1B3A6B"/>
          <w:sz w:val="26"/>
          <w:szCs w:val="26"/>
        </w:rPr>
        <w:t xml:space="preserve">4.1  Primary User Personas</w:t>
      </w:r>
    </w:p>
    <w:p>
      <w:pPr>
        <w:pStyle w:val="Heading3"/>
        <w:spacing w:after="40" w:before="140"/>
      </w:pPr>
      <w:r>
        <w:rPr>
          <w:rFonts w:ascii="Calibri" w:cs="Calibri" w:eastAsia="Calibri" w:hAnsi="Calibri"/>
          <w:b/>
          <w:bCs/>
          <w:color w:val="2563EB"/>
          <w:sz w:val="22"/>
          <w:szCs w:val="22"/>
        </w:rPr>
        <w:t xml:space="preserve">Persona 1 — Rahul, The Rural Aspirant</w:t>
      </w:r>
    </w:p>
    <w:tbl>
      <w:tblPr>
        <w:tblW w:type="dxa" w:w="9000"/>
        <w:tblBorders>
          <w:top w:val="single" w:color="auto" w:sz="4"/>
          <w:left w:val="single" w:color="auto" w:sz="4"/>
          <w:bottom w:val="single" w:color="auto" w:sz="4"/>
          <w:right w:val="single" w:color="auto" w:sz="4"/>
          <w:insideH w:val="single" w:color="auto" w:sz="4"/>
          <w:insideV w:val="single" w:color="auto" w:sz="4"/>
        </w:tblBorders>
        <w:tblCellMar>
          <w:top w:type="dxa" w:w="60"/>
          <w:left w:type="dxa" w:w="80"/>
          <w:bottom w:type="dxa" w:w="60"/>
          <w:right w:type="dxa" w:w="80"/>
        </w:tblCellMar>
      </w:tblPr>
      <w:tblGrid>
        <w:gridCol w:w="2500"/>
        <w:gridCol w:w="6500"/>
      </w:tblGrid>
      <w:tr>
        <w:trPr>
          <w:tblHeader/>
        </w:trPr>
        <w:tc>
          <w:tcPr>
            <w:tcW w:type="dxa" w:w="2500"/>
            <w:tcBorders>
              <w:top w:val="single" w:color="E5E7EB" w:sz="1"/>
              <w:left w:val="single" w:color="E5E7EB" w:sz="1"/>
              <w:bottom w:val="single" w:color="E5E7EB" w:sz="1"/>
              <w:right w:val="single" w:color="E5E7EB" w:sz="1"/>
            </w:tcBorders>
            <w:shd w:fill="1B3A6B" w:val="clear"/>
          </w:tcPr>
          <w:p>
            <w:pPr>
              <w:spacing w:after="40" w:before="40"/>
              <w:ind w:left="115"/>
              <w:jc w:val="left"/>
            </w:pPr>
            <w:r>
              <w:rPr>
                <w:rFonts w:ascii="Calibri" w:cs="Calibri" w:eastAsia="Calibri" w:hAnsi="Calibri"/>
                <w:b/>
                <w:bCs/>
                <w:color w:val="FFFFFF"/>
                <w:sz w:val="20"/>
                <w:szCs w:val="20"/>
              </w:rPr>
              <w:t xml:space="preserve">Attribute</w:t>
            </w:r>
          </w:p>
        </w:tc>
        <w:tc>
          <w:tcPr>
            <w:tcW w:type="dxa" w:w="6500"/>
            <w:tcBorders>
              <w:top w:val="single" w:color="E5E7EB" w:sz="1"/>
              <w:left w:val="single" w:color="E5E7EB" w:sz="1"/>
              <w:bottom w:val="single" w:color="E5E7EB" w:sz="1"/>
              <w:right w:val="single" w:color="E5E7EB" w:sz="1"/>
            </w:tcBorders>
            <w:shd w:fill="1B3A6B" w:val="clear"/>
          </w:tcPr>
          <w:p>
            <w:pPr>
              <w:spacing w:after="40" w:before="40"/>
              <w:ind w:left="115"/>
              <w:jc w:val="left"/>
            </w:pPr>
            <w:r>
              <w:rPr>
                <w:rFonts w:ascii="Calibri" w:cs="Calibri" w:eastAsia="Calibri" w:hAnsi="Calibri"/>
                <w:b/>
                <w:bCs/>
                <w:color w:val="FFFFFF"/>
                <w:sz w:val="20"/>
                <w:szCs w:val="20"/>
              </w:rPr>
              <w:t xml:space="preserve">Detail</w:t>
            </w:r>
          </w:p>
        </w:tc>
      </w:tr>
      <w:tr>
        <w:tc>
          <w:tcPr>
            <w:tcW w:type="dxa" w:w="25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Age / Gender</w:t>
            </w:r>
          </w:p>
        </w:tc>
        <w:tc>
          <w:tcPr>
            <w:tcW w:type="dxa" w:w="65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23 years / Male</w:t>
            </w:r>
          </w:p>
        </w:tc>
      </w:tr>
      <w:tr>
        <w:tc>
          <w:tcPr>
            <w:tcW w:type="dxa" w:w="25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Location</w:t>
            </w:r>
          </w:p>
        </w:tc>
        <w:tc>
          <w:tcPr>
            <w:tcW w:type="dxa" w:w="65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Araria district, Bihar</w:t>
            </w:r>
          </w:p>
        </w:tc>
      </w:tr>
      <w:tr>
        <w:tc>
          <w:tcPr>
            <w:tcW w:type="dxa" w:w="25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Education</w:t>
            </w:r>
          </w:p>
        </w:tc>
        <w:tc>
          <w:tcPr>
            <w:tcW w:type="dxa" w:w="65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B.Sc. graduate, 2025</w:t>
            </w:r>
          </w:p>
        </w:tc>
      </w:tr>
      <w:tr>
        <w:tc>
          <w:tcPr>
            <w:tcW w:type="dxa" w:w="25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Target Exam</w:t>
            </w:r>
          </w:p>
        </w:tc>
        <w:tc>
          <w:tcPr>
            <w:tcW w:type="dxa" w:w="65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SSC CGL — applying for 3rd time</w:t>
            </w:r>
          </w:p>
        </w:tc>
      </w:tr>
      <w:tr>
        <w:tc>
          <w:tcPr>
            <w:tcW w:type="dxa" w:w="25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Device</w:t>
            </w:r>
          </w:p>
        </w:tc>
        <w:tc>
          <w:tcPr>
            <w:tcW w:type="dxa" w:w="65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Redmi 9A (4GB RAM, Android 10)</w:t>
            </w:r>
          </w:p>
        </w:tc>
      </w:tr>
      <w:tr>
        <w:tc>
          <w:tcPr>
            <w:tcW w:type="dxa" w:w="25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Internet</w:t>
            </w:r>
          </w:p>
        </w:tc>
        <w:tc>
          <w:tcPr>
            <w:tcW w:type="dxa" w:w="65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Jio 4G — 1.5 GB/day limit, patchy signal</w:t>
            </w:r>
          </w:p>
        </w:tc>
      </w:tr>
      <w:tr>
        <w:tc>
          <w:tcPr>
            <w:tcW w:type="dxa" w:w="25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Coaching History</w:t>
            </w:r>
          </w:p>
        </w:tc>
        <w:tc>
          <w:tcPr>
            <w:tcW w:type="dxa" w:w="65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Spent ₹40,000 on offline coaching in Patna, had to drop out after 4 months (money exhausted)</w:t>
            </w:r>
          </w:p>
        </w:tc>
      </w:tr>
      <w:tr>
        <w:tc>
          <w:tcPr>
            <w:tcW w:type="dxa" w:w="25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Key Pain</w:t>
            </w:r>
          </w:p>
        </w:tc>
        <w:tc>
          <w:tcPr>
            <w:tcW w:type="dxa" w:w="65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"I know the material but can't afford test series. I can't move to Delhi for coaching."</w:t>
            </w:r>
          </w:p>
        </w:tc>
      </w:tr>
      <w:tr>
        <w:tc>
          <w:tcPr>
            <w:tcW w:type="dxa" w:w="25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What he needs</w:t>
            </w:r>
          </w:p>
        </w:tc>
        <w:tc>
          <w:tcPr>
            <w:tcW w:type="dxa" w:w="65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Offline-capable app, Hindi medium, free mock tests, someone to clear doubts in his dialect</w:t>
            </w:r>
          </w:p>
        </w:tc>
      </w:tr>
    </w:tbl>
    <w:p>
      <w:pPr>
        <w:spacing w:after="40" w:before="0"/>
      </w:pPr>
      <w:r>
        <w:rPr>
          <w:rFonts w:ascii="Calibri" w:cs="Calibri" w:eastAsia="Calibri" w:hAnsi="Calibri"/>
          <w:b w:val="false"/>
          <w:bCs w:val="false"/>
          <w:i w:val="false"/>
          <w:iCs w:val="false"/>
          <w:color w:val="111827"/>
          <w:sz w:val="21"/>
          <w:szCs w:val="21"/>
        </w:rPr>
        <w:t xml:space="preserve"/>
      </w:r>
    </w:p>
    <w:p>
      <w:pPr>
        <w:pStyle w:val="Heading3"/>
        <w:spacing w:after="40" w:before="140"/>
      </w:pPr>
      <w:r>
        <w:rPr>
          <w:rFonts w:ascii="Calibri" w:cs="Calibri" w:eastAsia="Calibri" w:hAnsi="Calibri"/>
          <w:b/>
          <w:bCs/>
          <w:color w:val="2563EB"/>
          <w:sz w:val="22"/>
          <w:szCs w:val="22"/>
        </w:rPr>
        <w:t xml:space="preserve">Persona 2 — Priya, The Working Professional</w:t>
      </w:r>
    </w:p>
    <w:tbl>
      <w:tblPr>
        <w:tblW w:type="dxa" w:w="9000"/>
        <w:tblBorders>
          <w:top w:val="single" w:color="auto" w:sz="4"/>
          <w:left w:val="single" w:color="auto" w:sz="4"/>
          <w:bottom w:val="single" w:color="auto" w:sz="4"/>
          <w:right w:val="single" w:color="auto" w:sz="4"/>
          <w:insideH w:val="single" w:color="auto" w:sz="4"/>
          <w:insideV w:val="single" w:color="auto" w:sz="4"/>
        </w:tblBorders>
        <w:tblCellMar>
          <w:top w:type="dxa" w:w="60"/>
          <w:left w:type="dxa" w:w="80"/>
          <w:bottom w:type="dxa" w:w="60"/>
          <w:right w:type="dxa" w:w="80"/>
        </w:tblCellMar>
      </w:tblPr>
      <w:tblGrid>
        <w:gridCol w:w="2500"/>
        <w:gridCol w:w="6500"/>
      </w:tblGrid>
      <w:tr>
        <w:trPr>
          <w:tblHeader/>
        </w:trPr>
        <w:tc>
          <w:tcPr>
            <w:tcW w:type="dxa" w:w="2500"/>
            <w:tcBorders>
              <w:top w:val="single" w:color="E5E7EB" w:sz="1"/>
              <w:left w:val="single" w:color="E5E7EB" w:sz="1"/>
              <w:bottom w:val="single" w:color="E5E7EB" w:sz="1"/>
              <w:right w:val="single" w:color="E5E7EB" w:sz="1"/>
            </w:tcBorders>
            <w:shd w:fill="1B3A6B" w:val="clear"/>
          </w:tcPr>
          <w:p>
            <w:pPr>
              <w:spacing w:after="40" w:before="40"/>
              <w:ind w:left="115"/>
              <w:jc w:val="left"/>
            </w:pPr>
            <w:r>
              <w:rPr>
                <w:rFonts w:ascii="Calibri" w:cs="Calibri" w:eastAsia="Calibri" w:hAnsi="Calibri"/>
                <w:b/>
                <w:bCs/>
                <w:color w:val="FFFFFF"/>
                <w:sz w:val="20"/>
                <w:szCs w:val="20"/>
              </w:rPr>
              <w:t xml:space="preserve">Attribute</w:t>
            </w:r>
          </w:p>
        </w:tc>
        <w:tc>
          <w:tcPr>
            <w:tcW w:type="dxa" w:w="6500"/>
            <w:tcBorders>
              <w:top w:val="single" w:color="E5E7EB" w:sz="1"/>
              <w:left w:val="single" w:color="E5E7EB" w:sz="1"/>
              <w:bottom w:val="single" w:color="E5E7EB" w:sz="1"/>
              <w:right w:val="single" w:color="E5E7EB" w:sz="1"/>
            </w:tcBorders>
            <w:shd w:fill="1B3A6B" w:val="clear"/>
          </w:tcPr>
          <w:p>
            <w:pPr>
              <w:spacing w:after="40" w:before="40"/>
              <w:ind w:left="115"/>
              <w:jc w:val="left"/>
            </w:pPr>
            <w:r>
              <w:rPr>
                <w:rFonts w:ascii="Calibri" w:cs="Calibri" w:eastAsia="Calibri" w:hAnsi="Calibri"/>
                <w:b/>
                <w:bCs/>
                <w:color w:val="FFFFFF"/>
                <w:sz w:val="20"/>
                <w:szCs w:val="20"/>
              </w:rPr>
              <w:t xml:space="preserve">Detail</w:t>
            </w:r>
          </w:p>
        </w:tc>
      </w:tr>
      <w:tr>
        <w:tc>
          <w:tcPr>
            <w:tcW w:type="dxa" w:w="25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Age / Gender</w:t>
            </w:r>
          </w:p>
        </w:tc>
        <w:tc>
          <w:tcPr>
            <w:tcW w:type="dxa" w:w="65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27 years / Female</w:t>
            </w:r>
          </w:p>
        </w:tc>
      </w:tr>
      <w:tr>
        <w:tc>
          <w:tcPr>
            <w:tcW w:type="dxa" w:w="25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Location</w:t>
            </w:r>
          </w:p>
        </w:tc>
        <w:tc>
          <w:tcPr>
            <w:tcW w:type="dxa" w:w="65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Pune, Maharashtra</w:t>
            </w:r>
          </w:p>
        </w:tc>
      </w:tr>
      <w:tr>
        <w:tc>
          <w:tcPr>
            <w:tcW w:type="dxa" w:w="25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Education</w:t>
            </w:r>
          </w:p>
        </w:tc>
        <w:tc>
          <w:tcPr>
            <w:tcW w:type="dxa" w:w="65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B.Com, working as a bank clerk</w:t>
            </w:r>
          </w:p>
        </w:tc>
      </w:tr>
      <w:tr>
        <w:tc>
          <w:tcPr>
            <w:tcW w:type="dxa" w:w="25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Target Exam</w:t>
            </w:r>
          </w:p>
        </w:tc>
        <w:tc>
          <w:tcPr>
            <w:tcW w:type="dxa" w:w="65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IBPS PO (banking) — wants promotion path via UPSC</w:t>
            </w:r>
          </w:p>
        </w:tc>
      </w:tr>
      <w:tr>
        <w:tc>
          <w:tcPr>
            <w:tcW w:type="dxa" w:w="25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Device</w:t>
            </w:r>
          </w:p>
        </w:tc>
        <w:tc>
          <w:tcPr>
            <w:tcW w:type="dxa" w:w="65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iPhone 13 + laptop</w:t>
            </w:r>
          </w:p>
        </w:tc>
      </w:tr>
      <w:tr>
        <w:tc>
          <w:tcPr>
            <w:tcW w:type="dxa" w:w="25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Internet</w:t>
            </w:r>
          </w:p>
        </w:tc>
        <w:tc>
          <w:tcPr>
            <w:tcW w:type="dxa" w:w="65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Home broadband + office WiFi</w:t>
            </w:r>
          </w:p>
        </w:tc>
      </w:tr>
      <w:tr>
        <w:tc>
          <w:tcPr>
            <w:tcW w:type="dxa" w:w="25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Coaching History</w:t>
            </w:r>
          </w:p>
        </w:tc>
        <w:tc>
          <w:tcPr>
            <w:tcW w:type="dxa" w:w="65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Tried online coaching apps — found them generic, not designed for working professionals</w:t>
            </w:r>
          </w:p>
        </w:tc>
      </w:tr>
      <w:tr>
        <w:tc>
          <w:tcPr>
            <w:tcW w:type="dxa" w:w="25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Key Pain</w:t>
            </w:r>
          </w:p>
        </w:tc>
        <w:tc>
          <w:tcPr>
            <w:tcW w:type="dxa" w:w="65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"I only have 2 hours per day. I need smart, focused prep, not 8-hour marathon video lectures."</w:t>
            </w:r>
          </w:p>
        </w:tc>
      </w:tr>
      <w:tr>
        <w:tc>
          <w:tcPr>
            <w:tcW w:type="dxa" w:w="25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What she needs</w:t>
            </w:r>
          </w:p>
        </w:tc>
        <w:tc>
          <w:tcPr>
            <w:tcW w:type="dxa" w:w="65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Evening live classes, AI that adapts to her schedule, weekend mock tests, mentors who cleared UPSC while working</w:t>
            </w:r>
          </w:p>
        </w:tc>
      </w:tr>
    </w:tbl>
    <w:p>
      <w:pPr>
        <w:spacing w:after="40" w:before="0"/>
      </w:pPr>
      <w:r>
        <w:rPr>
          <w:rFonts w:ascii="Calibri" w:cs="Calibri" w:eastAsia="Calibri" w:hAnsi="Calibri"/>
          <w:b w:val="false"/>
          <w:bCs w:val="false"/>
          <w:i w:val="false"/>
          <w:iCs w:val="false"/>
          <w:color w:val="111827"/>
          <w:sz w:val="21"/>
          <w:szCs w:val="21"/>
        </w:rPr>
        <w:t xml:space="preserve"/>
      </w:r>
    </w:p>
    <w:p>
      <w:pPr>
        <w:pStyle w:val="Heading3"/>
        <w:spacing w:after="40" w:before="140"/>
      </w:pPr>
      <w:r>
        <w:rPr>
          <w:rFonts w:ascii="Calibri" w:cs="Calibri" w:eastAsia="Calibri" w:hAnsi="Calibri"/>
          <w:b/>
          <w:bCs/>
          <w:color w:val="2563EB"/>
          <w:sz w:val="22"/>
          <w:szCs w:val="22"/>
        </w:rPr>
        <w:t xml:space="preserve">Persona 3 — Arvind, The Small-Town JEE Aspirant</w:t>
      </w:r>
    </w:p>
    <w:tbl>
      <w:tblPr>
        <w:tblW w:type="dxa" w:w="9000"/>
        <w:tblBorders>
          <w:top w:val="single" w:color="auto" w:sz="4"/>
          <w:left w:val="single" w:color="auto" w:sz="4"/>
          <w:bottom w:val="single" w:color="auto" w:sz="4"/>
          <w:right w:val="single" w:color="auto" w:sz="4"/>
          <w:insideH w:val="single" w:color="auto" w:sz="4"/>
          <w:insideV w:val="single" w:color="auto" w:sz="4"/>
        </w:tblBorders>
        <w:tblCellMar>
          <w:top w:type="dxa" w:w="60"/>
          <w:left w:type="dxa" w:w="80"/>
          <w:bottom w:type="dxa" w:w="60"/>
          <w:right w:type="dxa" w:w="80"/>
        </w:tblCellMar>
      </w:tblPr>
      <w:tblGrid>
        <w:gridCol w:w="2500"/>
        <w:gridCol w:w="6500"/>
      </w:tblGrid>
      <w:tr>
        <w:trPr>
          <w:tblHeader/>
        </w:trPr>
        <w:tc>
          <w:tcPr>
            <w:tcW w:type="dxa" w:w="2500"/>
            <w:tcBorders>
              <w:top w:val="single" w:color="E5E7EB" w:sz="1"/>
              <w:left w:val="single" w:color="E5E7EB" w:sz="1"/>
              <w:bottom w:val="single" w:color="E5E7EB" w:sz="1"/>
              <w:right w:val="single" w:color="E5E7EB" w:sz="1"/>
            </w:tcBorders>
            <w:shd w:fill="1B3A6B" w:val="clear"/>
          </w:tcPr>
          <w:p>
            <w:pPr>
              <w:spacing w:after="40" w:before="40"/>
              <w:ind w:left="115"/>
              <w:jc w:val="left"/>
            </w:pPr>
            <w:r>
              <w:rPr>
                <w:rFonts w:ascii="Calibri" w:cs="Calibri" w:eastAsia="Calibri" w:hAnsi="Calibri"/>
                <w:b/>
                <w:bCs/>
                <w:color w:val="FFFFFF"/>
                <w:sz w:val="20"/>
                <w:szCs w:val="20"/>
              </w:rPr>
              <w:t xml:space="preserve">Attribute</w:t>
            </w:r>
          </w:p>
        </w:tc>
        <w:tc>
          <w:tcPr>
            <w:tcW w:type="dxa" w:w="6500"/>
            <w:tcBorders>
              <w:top w:val="single" w:color="E5E7EB" w:sz="1"/>
              <w:left w:val="single" w:color="E5E7EB" w:sz="1"/>
              <w:bottom w:val="single" w:color="E5E7EB" w:sz="1"/>
              <w:right w:val="single" w:color="E5E7EB" w:sz="1"/>
            </w:tcBorders>
            <w:shd w:fill="1B3A6B" w:val="clear"/>
          </w:tcPr>
          <w:p>
            <w:pPr>
              <w:spacing w:after="40" w:before="40"/>
              <w:ind w:left="115"/>
              <w:jc w:val="left"/>
            </w:pPr>
            <w:r>
              <w:rPr>
                <w:rFonts w:ascii="Calibri" w:cs="Calibri" w:eastAsia="Calibri" w:hAnsi="Calibri"/>
                <w:b/>
                <w:bCs/>
                <w:color w:val="FFFFFF"/>
                <w:sz w:val="20"/>
                <w:szCs w:val="20"/>
              </w:rPr>
              <w:t xml:space="preserve">Detail</w:t>
            </w:r>
          </w:p>
        </w:tc>
      </w:tr>
      <w:tr>
        <w:tc>
          <w:tcPr>
            <w:tcW w:type="dxa" w:w="25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Age / Gender</w:t>
            </w:r>
          </w:p>
        </w:tc>
        <w:tc>
          <w:tcPr>
            <w:tcW w:type="dxa" w:w="65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17 years / Male</w:t>
            </w:r>
          </w:p>
        </w:tc>
      </w:tr>
      <w:tr>
        <w:tc>
          <w:tcPr>
            <w:tcW w:type="dxa" w:w="25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Location</w:t>
            </w:r>
          </w:p>
        </w:tc>
        <w:tc>
          <w:tcPr>
            <w:tcW w:type="dxa" w:w="65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Sagar, Madhya Pradesh</w:t>
            </w:r>
          </w:p>
        </w:tc>
      </w:tr>
      <w:tr>
        <w:tc>
          <w:tcPr>
            <w:tcW w:type="dxa" w:w="25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Education</w:t>
            </w:r>
          </w:p>
        </w:tc>
        <w:tc>
          <w:tcPr>
            <w:tcW w:type="dxa" w:w="65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Class 12 (PCM)</w:t>
            </w:r>
          </w:p>
        </w:tc>
      </w:tr>
      <w:tr>
        <w:tc>
          <w:tcPr>
            <w:tcW w:type="dxa" w:w="25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Target Exam</w:t>
            </w:r>
          </w:p>
        </w:tc>
        <w:tc>
          <w:tcPr>
            <w:tcW w:type="dxa" w:w="65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JEE Mains + Advanced</w:t>
            </w:r>
          </w:p>
        </w:tc>
      </w:tr>
      <w:tr>
        <w:tc>
          <w:tcPr>
            <w:tcW w:type="dxa" w:w="25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Device</w:t>
            </w:r>
          </w:p>
        </w:tc>
        <w:tc>
          <w:tcPr>
            <w:tcW w:type="dxa" w:w="65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Shared family Android phone + school computer lab once a week</w:t>
            </w:r>
          </w:p>
        </w:tc>
      </w:tr>
      <w:tr>
        <w:tc>
          <w:tcPr>
            <w:tcW w:type="dxa" w:w="25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Internet</w:t>
            </w:r>
          </w:p>
        </w:tc>
        <w:tc>
          <w:tcPr>
            <w:tcW w:type="dxa" w:w="65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BSNL broadband at home — slow, often down</w:t>
            </w:r>
          </w:p>
        </w:tc>
      </w:tr>
      <w:tr>
        <w:tc>
          <w:tcPr>
            <w:tcW w:type="dxa" w:w="25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Coaching History</w:t>
            </w:r>
          </w:p>
        </w:tc>
        <w:tc>
          <w:tcPr>
            <w:tcW w:type="dxa" w:w="65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Parents enrolled him in local institute (₹60,000/year). Not satisfied with quality.</w:t>
            </w:r>
          </w:p>
        </w:tc>
      </w:tr>
      <w:tr>
        <w:tc>
          <w:tcPr>
            <w:tcW w:type="dxa" w:w="25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Key Pain</w:t>
            </w:r>
          </w:p>
        </w:tc>
        <w:tc>
          <w:tcPr>
            <w:tcW w:type="dxa" w:w="65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"My school has no Physics teacher. The coaching institute teacher explains wrong concepts."</w:t>
            </w:r>
          </w:p>
        </w:tc>
      </w:tr>
      <w:tr>
        <w:tc>
          <w:tcPr>
            <w:tcW w:type="dxa" w:w="25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What he needs</w:t>
            </w:r>
          </w:p>
        </w:tc>
        <w:tc>
          <w:tcPr>
            <w:tcW w:type="dxa" w:w="65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High-quality recorded video lectures (downloadable), concept visualisations, doubt AI that answers in Hindi</w:t>
            </w:r>
          </w:p>
        </w:tc>
      </w:tr>
    </w:tbl>
    <w:p>
      <w:pPr>
        <w:spacing w:after="40" w:before="0"/>
      </w:pPr>
      <w:r>
        <w:rPr>
          <w:rFonts w:ascii="Calibri" w:cs="Calibri" w:eastAsia="Calibri" w:hAnsi="Calibri"/>
          <w:b w:val="false"/>
          <w:bCs w:val="false"/>
          <w:i w:val="false"/>
          <w:iCs w:val="false"/>
          <w:color w:val="111827"/>
          <w:sz w:val="21"/>
          <w:szCs w:val="21"/>
        </w:rPr>
        <w:t xml:space="preserve"/>
      </w:r>
    </w:p>
    <w:p>
      <w:pPr>
        <w:pStyle w:val="Heading2"/>
        <w:pBdr>
          <w:bottom w:val="single" w:color="F59E0B" w:sz="8"/>
        </w:pBdr>
        <w:spacing w:after="60" w:before="200"/>
      </w:pPr>
      <w:r>
        <w:rPr>
          <w:rFonts w:ascii="Calibri" w:cs="Calibri" w:eastAsia="Calibri" w:hAnsi="Calibri"/>
          <w:b/>
          <w:bCs/>
          <w:color w:val="1B3A6B"/>
          <w:sz w:val="26"/>
          <w:szCs w:val="26"/>
        </w:rPr>
        <w:t xml:space="preserve">4.2  Secondary Personas</w:t>
      </w:r>
    </w:p>
    <w:tbl>
      <w:tblPr>
        <w:tblW w:type="dxa" w:w="9000"/>
        <w:tblBorders>
          <w:top w:val="single" w:color="auto" w:sz="4"/>
          <w:left w:val="single" w:color="auto" w:sz="4"/>
          <w:bottom w:val="single" w:color="auto" w:sz="4"/>
          <w:right w:val="single" w:color="auto" w:sz="4"/>
          <w:insideH w:val="single" w:color="auto" w:sz="4"/>
          <w:insideV w:val="single" w:color="auto" w:sz="4"/>
        </w:tblBorders>
        <w:tblCellMar>
          <w:top w:type="dxa" w:w="60"/>
          <w:left w:type="dxa" w:w="80"/>
          <w:bottom w:type="dxa" w:w="60"/>
          <w:right w:type="dxa" w:w="80"/>
        </w:tblCellMar>
      </w:tblPr>
      <w:tblGrid>
        <w:gridCol w:w="2000"/>
        <w:gridCol w:w="3000"/>
        <w:gridCol w:w="4000"/>
      </w:tblGrid>
      <w:tr>
        <w:trPr>
          <w:tblHeader/>
        </w:trPr>
        <w:tc>
          <w:tcPr>
            <w:tcW w:type="dxa" w:w="2000"/>
            <w:tcBorders>
              <w:top w:val="single" w:color="E5E7EB" w:sz="1"/>
              <w:left w:val="single" w:color="E5E7EB" w:sz="1"/>
              <w:bottom w:val="single" w:color="E5E7EB" w:sz="1"/>
              <w:right w:val="single" w:color="E5E7EB" w:sz="1"/>
            </w:tcBorders>
            <w:shd w:fill="1B3A6B" w:val="clear"/>
          </w:tcPr>
          <w:p>
            <w:pPr>
              <w:spacing w:after="40" w:before="40"/>
              <w:ind w:left="115"/>
              <w:jc w:val="left"/>
            </w:pPr>
            <w:r>
              <w:rPr>
                <w:rFonts w:ascii="Calibri" w:cs="Calibri" w:eastAsia="Calibri" w:hAnsi="Calibri"/>
                <w:b/>
                <w:bCs/>
                <w:color w:val="FFFFFF"/>
                <w:sz w:val="20"/>
                <w:szCs w:val="20"/>
              </w:rPr>
              <w:t xml:space="preserve">Persona</w:t>
            </w:r>
          </w:p>
        </w:tc>
        <w:tc>
          <w:tcPr>
            <w:tcW w:type="dxa" w:w="3000"/>
            <w:tcBorders>
              <w:top w:val="single" w:color="E5E7EB" w:sz="1"/>
              <w:left w:val="single" w:color="E5E7EB" w:sz="1"/>
              <w:bottom w:val="single" w:color="E5E7EB" w:sz="1"/>
              <w:right w:val="single" w:color="E5E7EB" w:sz="1"/>
            </w:tcBorders>
            <w:shd w:fill="1B3A6B" w:val="clear"/>
          </w:tcPr>
          <w:p>
            <w:pPr>
              <w:spacing w:after="40" w:before="40"/>
              <w:ind w:left="115"/>
              <w:jc w:val="left"/>
            </w:pPr>
            <w:r>
              <w:rPr>
                <w:rFonts w:ascii="Calibri" w:cs="Calibri" w:eastAsia="Calibri" w:hAnsi="Calibri"/>
                <w:b/>
                <w:bCs/>
                <w:color w:val="FFFFFF"/>
                <w:sz w:val="20"/>
                <w:szCs w:val="20"/>
              </w:rPr>
              <w:t xml:space="preserve">Role</w:t>
            </w:r>
          </w:p>
        </w:tc>
        <w:tc>
          <w:tcPr>
            <w:tcW w:type="dxa" w:w="4000"/>
            <w:tcBorders>
              <w:top w:val="single" w:color="E5E7EB" w:sz="1"/>
              <w:left w:val="single" w:color="E5E7EB" w:sz="1"/>
              <w:bottom w:val="single" w:color="E5E7EB" w:sz="1"/>
              <w:right w:val="single" w:color="E5E7EB" w:sz="1"/>
            </w:tcBorders>
            <w:shd w:fill="1B3A6B" w:val="clear"/>
          </w:tcPr>
          <w:p>
            <w:pPr>
              <w:spacing w:after="40" w:before="40"/>
              <w:ind w:left="115"/>
              <w:jc w:val="left"/>
            </w:pPr>
            <w:r>
              <w:rPr>
                <w:rFonts w:ascii="Calibri" w:cs="Calibri" w:eastAsia="Calibri" w:hAnsi="Calibri"/>
                <w:b/>
                <w:bCs/>
                <w:color w:val="FFFFFF"/>
                <w:sz w:val="20"/>
                <w:szCs w:val="20"/>
              </w:rPr>
              <w:t xml:space="preserve">Goal on Platform</w:t>
            </w:r>
          </w:p>
        </w:tc>
      </w:tr>
      <w:tr>
        <w:tc>
          <w:tcPr>
            <w:tcW w:type="dxa" w:w="20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Subject Matter Expert Teacher</w:t>
            </w:r>
          </w:p>
        </w:tc>
        <w:tc>
          <w:tcPr>
            <w:tcW w:type="dxa" w:w="30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Verified educator (retired IAS/professor/expert)</w:t>
            </w:r>
          </w:p>
        </w:tc>
        <w:tc>
          <w:tcPr>
            <w:tcW w:type="dxa" w:w="40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Record video lectures, conduct live sessions, earn recognition</w:t>
            </w:r>
          </w:p>
        </w:tc>
      </w:tr>
      <w:tr>
        <w:tc>
          <w:tcPr>
            <w:tcW w:type="dxa" w:w="20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Ministry Official</w:t>
            </w:r>
          </w:p>
        </w:tc>
        <w:tc>
          <w:tcPr>
            <w:tcW w:type="dxa" w:w="30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Secretary/Joint Secretary, Ministry of Education</w:t>
            </w:r>
          </w:p>
        </w:tc>
        <w:tc>
          <w:tcPr>
            <w:tcW w:type="dxa" w:w="40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Monitor national dashboard, generate Parliamentary reports</w:t>
            </w:r>
          </w:p>
        </w:tc>
      </w:tr>
      <w:tr>
        <w:tc>
          <w:tcPr>
            <w:tcW w:type="dxa" w:w="20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District Education Officer</w:t>
            </w:r>
          </w:p>
        </w:tc>
        <w:tc>
          <w:tcPr>
            <w:tcW w:type="dxa" w:w="30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State/district government official</w:t>
            </w:r>
          </w:p>
        </w:tc>
        <w:tc>
          <w:tcPr>
            <w:tcW w:type="dxa" w:w="40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Track district-wise student performance, share local reports</w:t>
            </w:r>
          </w:p>
        </w:tc>
      </w:tr>
      <w:tr>
        <w:tc>
          <w:tcPr>
            <w:tcW w:type="dxa" w:w="20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Platform Admin</w:t>
            </w:r>
          </w:p>
        </w:tc>
        <w:tc>
          <w:tcPr>
            <w:tcW w:type="dxa" w:w="30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Internal operations team</w:t>
            </w:r>
          </w:p>
        </w:tc>
        <w:tc>
          <w:tcPr>
            <w:tcW w:type="dxa" w:w="40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Manage content, teachers, complaints, platform health</w:t>
            </w:r>
          </w:p>
        </w:tc>
      </w:tr>
    </w:tbl>
    <w:p>
      <w:pPr>
        <w:spacing w:after="40" w:before="0"/>
      </w:pPr>
      <w:r>
        <w:rPr>
          <w:rFonts w:ascii="Calibri" w:cs="Calibri" w:eastAsia="Calibri" w:hAnsi="Calibri"/>
          <w:b w:val="false"/>
          <w:bCs w:val="false"/>
          <w:i w:val="false"/>
          <w:iCs w:val="false"/>
          <w:color w:val="111827"/>
          <w:sz w:val="21"/>
          <w:szCs w:val="21"/>
        </w:rPr>
        <w:t xml:space="preserve"/>
      </w:r>
    </w:p>
    <w:p>
      <w:pPr>
        <w:pStyle w:val="Heading2"/>
        <w:pBdr>
          <w:bottom w:val="single" w:color="F59E0B" w:sz="8"/>
        </w:pBdr>
        <w:spacing w:after="60" w:before="200"/>
      </w:pPr>
      <w:r>
        <w:rPr>
          <w:rFonts w:ascii="Calibri" w:cs="Calibri" w:eastAsia="Calibri" w:hAnsi="Calibri"/>
          <w:b/>
          <w:bCs/>
          <w:color w:val="1B3A6B"/>
          <w:sz w:val="26"/>
          <w:szCs w:val="26"/>
        </w:rPr>
        <w:t xml:space="preserve">4.3  Student Journey Map (Rahul — SSC CGL)</w:t>
      </w:r>
    </w:p>
    <w:tbl>
      <w:tblPr>
        <w:tblW w:type="dxa" w:w="9000"/>
        <w:tblBorders>
          <w:top w:val="single" w:color="auto" w:sz="4"/>
          <w:left w:val="single" w:color="auto" w:sz="4"/>
          <w:bottom w:val="single" w:color="auto" w:sz="4"/>
          <w:right w:val="single" w:color="auto" w:sz="4"/>
          <w:insideH w:val="single" w:color="auto" w:sz="4"/>
          <w:insideV w:val="single" w:color="auto" w:sz="4"/>
        </w:tblBorders>
        <w:tblCellMar>
          <w:top w:type="dxa" w:w="60"/>
          <w:left w:type="dxa" w:w="80"/>
          <w:bottom w:type="dxa" w:w="60"/>
          <w:right w:type="dxa" w:w="80"/>
        </w:tblCellMar>
      </w:tblPr>
      <w:tblGrid>
        <w:gridCol w:w="1300"/>
        <w:gridCol w:w="1800"/>
        <w:gridCol w:w="1500"/>
        <w:gridCol w:w="1400"/>
        <w:gridCol w:w="3000"/>
      </w:tblGrid>
      <w:tr>
        <w:trPr>
          <w:tblHeader/>
        </w:trPr>
        <w:tc>
          <w:tcPr>
            <w:tcW w:type="dxa" w:w="1300"/>
            <w:tcBorders>
              <w:top w:val="single" w:color="E5E7EB" w:sz="1"/>
              <w:left w:val="single" w:color="E5E7EB" w:sz="1"/>
              <w:bottom w:val="single" w:color="E5E7EB" w:sz="1"/>
              <w:right w:val="single" w:color="E5E7EB" w:sz="1"/>
            </w:tcBorders>
            <w:shd w:fill="1B3A6B" w:val="clear"/>
          </w:tcPr>
          <w:p>
            <w:pPr>
              <w:spacing w:after="40" w:before="40"/>
              <w:ind w:left="115"/>
              <w:jc w:val="left"/>
            </w:pPr>
            <w:r>
              <w:rPr>
                <w:rFonts w:ascii="Calibri" w:cs="Calibri" w:eastAsia="Calibri" w:hAnsi="Calibri"/>
                <w:b/>
                <w:bCs/>
                <w:color w:val="FFFFFF"/>
                <w:sz w:val="20"/>
                <w:szCs w:val="20"/>
              </w:rPr>
              <w:t xml:space="preserve">Stage</w:t>
            </w:r>
          </w:p>
        </w:tc>
        <w:tc>
          <w:tcPr>
            <w:tcW w:type="dxa" w:w="1800"/>
            <w:tcBorders>
              <w:top w:val="single" w:color="E5E7EB" w:sz="1"/>
              <w:left w:val="single" w:color="E5E7EB" w:sz="1"/>
              <w:bottom w:val="single" w:color="E5E7EB" w:sz="1"/>
              <w:right w:val="single" w:color="E5E7EB" w:sz="1"/>
            </w:tcBorders>
            <w:shd w:fill="1B3A6B" w:val="clear"/>
          </w:tcPr>
          <w:p>
            <w:pPr>
              <w:spacing w:after="40" w:before="40"/>
              <w:ind w:left="115"/>
              <w:jc w:val="left"/>
            </w:pPr>
            <w:r>
              <w:rPr>
                <w:rFonts w:ascii="Calibri" w:cs="Calibri" w:eastAsia="Calibri" w:hAnsi="Calibri"/>
                <w:b/>
                <w:bCs/>
                <w:color w:val="FFFFFF"/>
                <w:sz w:val="20"/>
                <w:szCs w:val="20"/>
              </w:rPr>
              <w:t xml:space="preserve">Action</w:t>
            </w:r>
          </w:p>
        </w:tc>
        <w:tc>
          <w:tcPr>
            <w:tcW w:type="dxa" w:w="1500"/>
            <w:tcBorders>
              <w:top w:val="single" w:color="E5E7EB" w:sz="1"/>
              <w:left w:val="single" w:color="E5E7EB" w:sz="1"/>
              <w:bottom w:val="single" w:color="E5E7EB" w:sz="1"/>
              <w:right w:val="single" w:color="E5E7EB" w:sz="1"/>
            </w:tcBorders>
            <w:shd w:fill="1B3A6B" w:val="clear"/>
          </w:tcPr>
          <w:p>
            <w:pPr>
              <w:spacing w:after="40" w:before="40"/>
              <w:ind w:left="115"/>
              <w:jc w:val="left"/>
            </w:pPr>
            <w:r>
              <w:rPr>
                <w:rFonts w:ascii="Calibri" w:cs="Calibri" w:eastAsia="Calibri" w:hAnsi="Calibri"/>
                <w:b/>
                <w:bCs/>
                <w:color w:val="FFFFFF"/>
                <w:sz w:val="20"/>
                <w:szCs w:val="20"/>
              </w:rPr>
              <w:t xml:space="preserve">Touchpoint</w:t>
            </w:r>
          </w:p>
        </w:tc>
        <w:tc>
          <w:tcPr>
            <w:tcW w:type="dxa" w:w="1400"/>
            <w:tcBorders>
              <w:top w:val="single" w:color="E5E7EB" w:sz="1"/>
              <w:left w:val="single" w:color="E5E7EB" w:sz="1"/>
              <w:bottom w:val="single" w:color="E5E7EB" w:sz="1"/>
              <w:right w:val="single" w:color="E5E7EB" w:sz="1"/>
            </w:tcBorders>
            <w:shd w:fill="1B3A6B" w:val="clear"/>
          </w:tcPr>
          <w:p>
            <w:pPr>
              <w:spacing w:after="40" w:before="40"/>
              <w:ind w:left="115"/>
              <w:jc w:val="left"/>
            </w:pPr>
            <w:r>
              <w:rPr>
                <w:rFonts w:ascii="Calibri" w:cs="Calibri" w:eastAsia="Calibri" w:hAnsi="Calibri"/>
                <w:b/>
                <w:bCs/>
                <w:color w:val="FFFFFF"/>
                <w:sz w:val="20"/>
                <w:szCs w:val="20"/>
              </w:rPr>
              <w:t xml:space="preserve">Emotion</w:t>
            </w:r>
          </w:p>
        </w:tc>
        <w:tc>
          <w:tcPr>
            <w:tcW w:type="dxa" w:w="3000"/>
            <w:tcBorders>
              <w:top w:val="single" w:color="E5E7EB" w:sz="1"/>
              <w:left w:val="single" w:color="E5E7EB" w:sz="1"/>
              <w:bottom w:val="single" w:color="E5E7EB" w:sz="1"/>
              <w:right w:val="single" w:color="E5E7EB" w:sz="1"/>
            </w:tcBorders>
            <w:shd w:fill="1B3A6B" w:val="clear"/>
          </w:tcPr>
          <w:p>
            <w:pPr>
              <w:spacing w:after="40" w:before="40"/>
              <w:ind w:left="115"/>
              <w:jc w:val="left"/>
            </w:pPr>
            <w:r>
              <w:rPr>
                <w:rFonts w:ascii="Calibri" w:cs="Calibri" w:eastAsia="Calibri" w:hAnsi="Calibri"/>
                <w:b/>
                <w:bCs/>
                <w:color w:val="FFFFFF"/>
                <w:sz w:val="20"/>
                <w:szCs w:val="20"/>
              </w:rPr>
              <w:t xml:space="preserve">Platform Response</w:t>
            </w:r>
          </w:p>
        </w:tc>
      </w:tr>
      <w:tr>
        <w:tc>
          <w:tcPr>
            <w:tcW w:type="dxa" w:w="13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Discovery</w:t>
            </w:r>
          </w:p>
        </w:tc>
        <w:tc>
          <w:tcPr>
            <w:tcW w:type="dxa" w:w="18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Hears about scheme on Doordarshan news</w:t>
            </w:r>
          </w:p>
        </w:tc>
        <w:tc>
          <w:tcPr>
            <w:tcW w:type="dxa" w:w="15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TV / WhatsApp forward</w:t>
            </w:r>
          </w:p>
        </w:tc>
        <w:tc>
          <w:tcPr>
            <w:tcW w:type="dxa" w:w="14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Curious, hopeful</w:t>
            </w:r>
          </w:p>
        </w:tc>
        <w:tc>
          <w:tcPr>
            <w:tcW w:type="dxa" w:w="30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SMS awareness campaign with app download link</w:t>
            </w:r>
          </w:p>
        </w:tc>
      </w:tr>
      <w:tr>
        <w:tc>
          <w:tcPr>
            <w:tcW w:type="dxa" w:w="13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Onboarding</w:t>
            </w:r>
          </w:p>
        </w:tc>
        <w:tc>
          <w:tcPr>
            <w:tcW w:type="dxa" w:w="18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Downloads app, registers with Aadhaar OTP</w:t>
            </w:r>
          </w:p>
        </w:tc>
        <w:tc>
          <w:tcPr>
            <w:tcW w:type="dxa" w:w="15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Android App</w:t>
            </w:r>
          </w:p>
        </w:tc>
        <w:tc>
          <w:tcPr>
            <w:tcW w:type="dxa" w:w="14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Slightly anxious</w:t>
            </w:r>
          </w:p>
        </w:tc>
        <w:tc>
          <w:tcPr>
            <w:tcW w:type="dxa" w:w="30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Simple 3-step onboarding, Hindi UI, auto-detect exam goal</w:t>
            </w:r>
          </w:p>
        </w:tc>
      </w:tr>
      <w:tr>
        <w:tc>
          <w:tcPr>
            <w:tcW w:type="dxa" w:w="13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Assessment</w:t>
            </w:r>
          </w:p>
        </w:tc>
        <w:tc>
          <w:tcPr>
            <w:tcW w:type="dxa" w:w="18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Takes 20-min diagnostic test</w:t>
            </w:r>
          </w:p>
        </w:tc>
        <w:tc>
          <w:tcPr>
            <w:tcW w:type="dxa" w:w="15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In-app quiz</w:t>
            </w:r>
          </w:p>
        </w:tc>
        <w:tc>
          <w:tcPr>
            <w:tcW w:type="dxa" w:w="14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Nervous but engaged</w:t>
            </w:r>
          </w:p>
        </w:tc>
        <w:tc>
          <w:tcPr>
            <w:tcW w:type="dxa" w:w="30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AI generates personalised weakness map &amp; study plan</w:t>
            </w:r>
          </w:p>
        </w:tc>
      </w:tr>
      <w:tr>
        <w:tc>
          <w:tcPr>
            <w:tcW w:type="dxa" w:w="13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Daily Use</w:t>
            </w:r>
          </w:p>
        </w:tc>
        <w:tc>
          <w:tcPr>
            <w:tcW w:type="dxa" w:w="18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Watches 2 videos, practices 20 questions</w:t>
            </w:r>
          </w:p>
        </w:tc>
        <w:tc>
          <w:tcPr>
            <w:tcW w:type="dxa" w:w="15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App (offline mode)</w:t>
            </w:r>
          </w:p>
        </w:tc>
        <w:tc>
          <w:tcPr>
            <w:tcW w:type="dxa" w:w="14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Focused, motivated</w:t>
            </w:r>
          </w:p>
        </w:tc>
        <w:tc>
          <w:tcPr>
            <w:tcW w:type="dxa" w:w="30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Daily streak notification, badge reward, leaderboard position</w:t>
            </w:r>
          </w:p>
        </w:tc>
      </w:tr>
      <w:tr>
        <w:tc>
          <w:tcPr>
            <w:tcW w:type="dxa" w:w="13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Live Class</w:t>
            </w:r>
          </w:p>
        </w:tc>
        <w:tc>
          <w:tcPr>
            <w:tcW w:type="dxa" w:w="18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Joins 7 PM SSC CGL live class</w:t>
            </w:r>
          </w:p>
        </w:tc>
        <w:tc>
          <w:tcPr>
            <w:tcW w:type="dxa" w:w="15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App + YouTube</w:t>
            </w:r>
          </w:p>
        </w:tc>
        <w:tc>
          <w:tcPr>
            <w:tcW w:type="dxa" w:w="14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Excited, interactive</w:t>
            </w:r>
          </w:p>
        </w:tc>
        <w:tc>
          <w:tcPr>
            <w:tcW w:type="dxa" w:w="30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Q&amp;A queue, live polls, co-learner chat</w:t>
            </w:r>
          </w:p>
        </w:tc>
      </w:tr>
      <w:tr>
        <w:tc>
          <w:tcPr>
            <w:tcW w:type="dxa" w:w="13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Mock Test</w:t>
            </w:r>
          </w:p>
        </w:tc>
        <w:tc>
          <w:tcPr>
            <w:tcW w:type="dxa" w:w="18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Takes weekly full mock test on Sunday</w:t>
            </w:r>
          </w:p>
        </w:tc>
        <w:tc>
          <w:tcPr>
            <w:tcW w:type="dxa" w:w="15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App/Web</w:t>
            </w:r>
          </w:p>
        </w:tc>
        <w:tc>
          <w:tcPr>
            <w:tcW w:type="dxa" w:w="14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Competitive</w:t>
            </w:r>
          </w:p>
        </w:tc>
        <w:tc>
          <w:tcPr>
            <w:tcW w:type="dxa" w:w="30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Detailed analysis, comparison with toppers, AI feedback</w:t>
            </w:r>
          </w:p>
        </w:tc>
      </w:tr>
      <w:tr>
        <w:tc>
          <w:tcPr>
            <w:tcW w:type="dxa" w:w="13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Mentorship</w:t>
            </w:r>
          </w:p>
        </w:tc>
        <w:tc>
          <w:tcPr>
            <w:tcW w:type="dxa" w:w="18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Books 30-min session with SSC topper mentor</w:t>
            </w:r>
          </w:p>
        </w:tc>
        <w:tc>
          <w:tcPr>
            <w:tcW w:type="dxa" w:w="15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In-app scheduling</w:t>
            </w:r>
          </w:p>
        </w:tc>
        <w:tc>
          <w:tcPr>
            <w:tcW w:type="dxa" w:w="14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Grateful, motivated</w:t>
            </w:r>
          </w:p>
        </w:tc>
        <w:tc>
          <w:tcPr>
            <w:tcW w:type="dxa" w:w="30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Video call + notes shared, session recorded for review</w:t>
            </w:r>
          </w:p>
        </w:tc>
      </w:tr>
      <w:tr>
        <w:tc>
          <w:tcPr>
            <w:tcW w:type="dxa" w:w="13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Outcome</w:t>
            </w:r>
          </w:p>
        </w:tc>
        <w:tc>
          <w:tcPr>
            <w:tcW w:type="dxa" w:w="18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Clears SSC CGL Tier 1</w:t>
            </w:r>
          </w:p>
        </w:tc>
        <w:tc>
          <w:tcPr>
            <w:tcW w:type="dxa" w:w="15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DigiLocker</w:t>
            </w:r>
          </w:p>
        </w:tc>
        <w:tc>
          <w:tcPr>
            <w:tcW w:type="dxa" w:w="14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Ecstatic</w:t>
            </w:r>
          </w:p>
        </w:tc>
        <w:tc>
          <w:tcPr>
            <w:tcW w:type="dxa" w:w="30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Platform sends congratulations, requests testimonial, shares on dashboard</w:t>
            </w:r>
          </w:p>
        </w:tc>
      </w:tr>
    </w:tbl>
    <w:p>
      <w:pPr>
        <w:pageBreakBefore/>
        <w:spacing w:after="40" w:before="40"/>
        <w:jc w:val="left"/>
      </w:pPr>
      <w:r>
        <w:rPr>
          <w:rFonts w:ascii="Calibri" w:cs="Calibri" w:eastAsia="Calibri" w:hAnsi="Calibri"/>
          <w:b w:val="false"/>
          <w:bCs w:val="false"/>
          <w:i w:val="false"/>
          <w:iCs w:val="false"/>
          <w:color w:val="111827"/>
          <w:sz w:val="21"/>
          <w:szCs w:val="21"/>
        </w:rPr>
        <w:t xml:space="preserve"/>
      </w:r>
    </w:p>
    <w:p>
      <w:pPr>
        <w:pStyle w:val="Heading1"/>
        <w:shd w:fill="1B3A6B" w:val="clear"/>
        <w:spacing w:after="80" w:before="120"/>
        <w:ind w:left="215"/>
      </w:pPr>
      <w:r>
        <w:rPr>
          <w:rFonts w:ascii="Calibri" w:cs="Calibri" w:eastAsia="Calibri" w:hAnsi="Calibri"/>
          <w:b/>
          <w:bCs/>
          <w:color w:val="FFFFFF"/>
          <w:sz w:val="36"/>
          <w:szCs w:val="36"/>
        </w:rPr>
        <w:t xml:space="preserve">5.  FEATURE REQUIREMENTS</w:t>
      </w:r>
    </w:p>
    <w:p>
      <w:pPr>
        <w:pStyle w:val="Heading2"/>
        <w:pBdr>
          <w:bottom w:val="single" w:color="F59E0B" w:sz="8"/>
        </w:pBdr>
        <w:spacing w:after="60" w:before="200"/>
      </w:pPr>
      <w:r>
        <w:rPr>
          <w:rFonts w:ascii="Calibri" w:cs="Calibri" w:eastAsia="Calibri" w:hAnsi="Calibri"/>
          <w:b/>
          <w:bCs/>
          <w:color w:val="1B3A6B"/>
          <w:sz w:val="26"/>
          <w:szCs w:val="26"/>
        </w:rPr>
        <w:t xml:space="preserve">5.1  Feature Priority Matrix</w:t>
      </w:r>
    </w:p>
    <w:tbl>
      <w:tblPr>
        <w:tblW w:type="dxa" w:w="7000"/>
        <w:tblBorders>
          <w:top w:val="single" w:color="auto" w:sz="4"/>
          <w:left w:val="single" w:color="auto" w:sz="4"/>
          <w:bottom w:val="single" w:color="auto" w:sz="4"/>
          <w:right w:val="single" w:color="auto" w:sz="4"/>
          <w:insideH w:val="single" w:color="auto" w:sz="4"/>
          <w:insideV w:val="single" w:color="auto" w:sz="4"/>
        </w:tblBorders>
        <w:tblCellMar>
          <w:top w:type="dxa" w:w="60"/>
          <w:left w:type="dxa" w:w="80"/>
          <w:bottom w:type="dxa" w:w="60"/>
          <w:right w:type="dxa" w:w="80"/>
        </w:tblCellMar>
      </w:tblPr>
      <w:tblGrid>
        <w:gridCol w:w="2800"/>
        <w:gridCol w:w="1600"/>
        <w:gridCol w:w="800"/>
        <w:gridCol w:w="800"/>
        <w:gridCol w:w="1000"/>
      </w:tblGrid>
      <w:tr>
        <w:trPr>
          <w:tblHeader/>
        </w:trPr>
        <w:tc>
          <w:tcPr>
            <w:tcW w:type="dxa" w:w="2800"/>
            <w:tcBorders>
              <w:top w:val="single" w:color="E5E7EB" w:sz="1"/>
              <w:left w:val="single" w:color="E5E7EB" w:sz="1"/>
              <w:bottom w:val="single" w:color="E5E7EB" w:sz="1"/>
              <w:right w:val="single" w:color="E5E7EB" w:sz="1"/>
            </w:tcBorders>
            <w:shd w:fill="1B3A6B" w:val="clear"/>
          </w:tcPr>
          <w:p>
            <w:pPr>
              <w:spacing w:after="40" w:before="40"/>
              <w:ind w:left="115"/>
              <w:jc w:val="left"/>
            </w:pPr>
            <w:r>
              <w:rPr>
                <w:rFonts w:ascii="Calibri" w:cs="Calibri" w:eastAsia="Calibri" w:hAnsi="Calibri"/>
                <w:b/>
                <w:bCs/>
                <w:color w:val="FFFFFF"/>
                <w:sz w:val="20"/>
                <w:szCs w:val="20"/>
              </w:rPr>
              <w:t xml:space="preserve">Feature</w:t>
            </w:r>
          </w:p>
        </w:tc>
        <w:tc>
          <w:tcPr>
            <w:tcW w:type="dxa" w:w="1600"/>
            <w:tcBorders>
              <w:top w:val="single" w:color="E5E7EB" w:sz="1"/>
              <w:left w:val="single" w:color="E5E7EB" w:sz="1"/>
              <w:bottom w:val="single" w:color="E5E7EB" w:sz="1"/>
              <w:right w:val="single" w:color="E5E7EB" w:sz="1"/>
            </w:tcBorders>
            <w:shd w:fill="1B3A6B" w:val="clear"/>
          </w:tcPr>
          <w:p>
            <w:pPr>
              <w:spacing w:after="40" w:before="40"/>
              <w:ind w:left="115"/>
              <w:jc w:val="left"/>
            </w:pPr>
            <w:r>
              <w:rPr>
                <w:rFonts w:ascii="Calibri" w:cs="Calibri" w:eastAsia="Calibri" w:hAnsi="Calibri"/>
                <w:b/>
                <w:bCs/>
                <w:color w:val="FFFFFF"/>
                <w:sz w:val="20"/>
                <w:szCs w:val="20"/>
              </w:rPr>
              <w:t xml:space="preserve">Priority</w:t>
            </w:r>
          </w:p>
        </w:tc>
        <w:tc>
          <w:tcPr>
            <w:tcW w:type="dxa" w:w="800"/>
            <w:tcBorders>
              <w:top w:val="single" w:color="E5E7EB" w:sz="1"/>
              <w:left w:val="single" w:color="E5E7EB" w:sz="1"/>
              <w:bottom w:val="single" w:color="E5E7EB" w:sz="1"/>
              <w:right w:val="single" w:color="E5E7EB" w:sz="1"/>
            </w:tcBorders>
            <w:shd w:fill="1B3A6B" w:val="clear"/>
          </w:tcPr>
          <w:p>
            <w:pPr>
              <w:spacing w:after="40" w:before="40"/>
              <w:ind w:left="115"/>
              <w:jc w:val="left"/>
            </w:pPr>
            <w:r>
              <w:rPr>
                <w:rFonts w:ascii="Calibri" w:cs="Calibri" w:eastAsia="Calibri" w:hAnsi="Calibri"/>
                <w:b/>
                <w:bCs/>
                <w:color w:val="FFFFFF"/>
                <w:sz w:val="20"/>
                <w:szCs w:val="20"/>
              </w:rPr>
              <w:t xml:space="preserve">Phase</w:t>
            </w:r>
          </w:p>
        </w:tc>
        <w:tc>
          <w:tcPr>
            <w:tcW w:type="dxa" w:w="800"/>
            <w:tcBorders>
              <w:top w:val="single" w:color="E5E7EB" w:sz="1"/>
              <w:left w:val="single" w:color="E5E7EB" w:sz="1"/>
              <w:bottom w:val="single" w:color="E5E7EB" w:sz="1"/>
              <w:right w:val="single" w:color="E5E7EB" w:sz="1"/>
            </w:tcBorders>
            <w:shd w:fill="1B3A6B" w:val="clear"/>
          </w:tcPr>
          <w:p>
            <w:pPr>
              <w:spacing w:after="40" w:before="40"/>
              <w:ind w:left="115"/>
              <w:jc w:val="left"/>
            </w:pPr>
            <w:r>
              <w:rPr>
                <w:rFonts w:ascii="Calibri" w:cs="Calibri" w:eastAsia="Calibri" w:hAnsi="Calibri"/>
                <w:b/>
                <w:bCs/>
                <w:color w:val="FFFFFF"/>
                <w:sz w:val="20"/>
                <w:szCs w:val="20"/>
              </w:rPr>
              <w:t xml:space="preserve">Effort</w:t>
            </w:r>
          </w:p>
        </w:tc>
        <w:tc>
          <w:tcPr>
            <w:tcW w:type="dxa" w:w="1000"/>
            <w:tcBorders>
              <w:top w:val="single" w:color="E5E7EB" w:sz="1"/>
              <w:left w:val="single" w:color="E5E7EB" w:sz="1"/>
              <w:bottom w:val="single" w:color="E5E7EB" w:sz="1"/>
              <w:right w:val="single" w:color="E5E7EB" w:sz="1"/>
            </w:tcBorders>
            <w:shd w:fill="1B3A6B" w:val="clear"/>
          </w:tcPr>
          <w:p>
            <w:pPr>
              <w:spacing w:after="40" w:before="40"/>
              <w:ind w:left="115"/>
              <w:jc w:val="left"/>
            </w:pPr>
            <w:r>
              <w:rPr>
                <w:rFonts w:ascii="Calibri" w:cs="Calibri" w:eastAsia="Calibri" w:hAnsi="Calibri"/>
                <w:b/>
                <w:bCs/>
                <w:color w:val="FFFFFF"/>
                <w:sz w:val="20"/>
                <w:szCs w:val="20"/>
              </w:rPr>
              <w:t xml:space="preserve">Impact</w:t>
            </w:r>
          </w:p>
        </w:tc>
      </w:tr>
      <w:tr>
        <w:tc>
          <w:tcPr>
            <w:tcW w:type="dxa" w:w="28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User Registration &amp; Onboarding (Aadhaar)</w:t>
            </w:r>
          </w:p>
        </w:tc>
        <w:tc>
          <w:tcPr>
            <w:tcW w:type="dxa" w:w="16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P0 — Must Have</w:t>
            </w:r>
          </w:p>
        </w:tc>
        <w:tc>
          <w:tcPr>
            <w:tcW w:type="dxa" w:w="8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1</w:t>
            </w:r>
          </w:p>
        </w:tc>
        <w:tc>
          <w:tcPr>
            <w:tcW w:type="dxa" w:w="8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M</w:t>
            </w:r>
          </w:p>
        </w:tc>
        <w:tc>
          <w:tcPr>
            <w:tcW w:type="dxa" w:w="10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Critical</w:t>
            </w:r>
          </w:p>
        </w:tc>
      </w:tr>
      <w:tr>
        <w:tc>
          <w:tcPr>
            <w:tcW w:type="dxa" w:w="28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AI Diagnostic Assessment</w:t>
            </w:r>
          </w:p>
        </w:tc>
        <w:tc>
          <w:tcPr>
            <w:tcW w:type="dxa" w:w="16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P0 — Must Have</w:t>
            </w:r>
          </w:p>
        </w:tc>
        <w:tc>
          <w:tcPr>
            <w:tcW w:type="dxa" w:w="8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1</w:t>
            </w:r>
          </w:p>
        </w:tc>
        <w:tc>
          <w:tcPr>
            <w:tcW w:type="dxa" w:w="8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L</w:t>
            </w:r>
          </w:p>
        </w:tc>
        <w:tc>
          <w:tcPr>
            <w:tcW w:type="dxa" w:w="10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Critical</w:t>
            </w:r>
          </w:p>
        </w:tc>
      </w:tr>
      <w:tr>
        <w:tc>
          <w:tcPr>
            <w:tcW w:type="dxa" w:w="28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Personalised Study Plan</w:t>
            </w:r>
          </w:p>
        </w:tc>
        <w:tc>
          <w:tcPr>
            <w:tcW w:type="dxa" w:w="16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P0 — Must Have</w:t>
            </w:r>
          </w:p>
        </w:tc>
        <w:tc>
          <w:tcPr>
            <w:tcW w:type="dxa" w:w="8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1</w:t>
            </w:r>
          </w:p>
        </w:tc>
        <w:tc>
          <w:tcPr>
            <w:tcW w:type="dxa" w:w="8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M</w:t>
            </w:r>
          </w:p>
        </w:tc>
        <w:tc>
          <w:tcPr>
            <w:tcW w:type="dxa" w:w="10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Critical</w:t>
            </w:r>
          </w:p>
        </w:tc>
      </w:tr>
      <w:tr>
        <w:tc>
          <w:tcPr>
            <w:tcW w:type="dxa" w:w="28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Recorded Video Library (2 exams)</w:t>
            </w:r>
          </w:p>
        </w:tc>
        <w:tc>
          <w:tcPr>
            <w:tcW w:type="dxa" w:w="16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P0 — Must Have</w:t>
            </w:r>
          </w:p>
        </w:tc>
        <w:tc>
          <w:tcPr>
            <w:tcW w:type="dxa" w:w="8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1</w:t>
            </w:r>
          </w:p>
        </w:tc>
        <w:tc>
          <w:tcPr>
            <w:tcW w:type="dxa" w:w="8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XL</w:t>
            </w:r>
          </w:p>
        </w:tc>
        <w:tc>
          <w:tcPr>
            <w:tcW w:type="dxa" w:w="10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Critical</w:t>
            </w:r>
          </w:p>
        </w:tc>
      </w:tr>
      <w:tr>
        <w:tc>
          <w:tcPr>
            <w:tcW w:type="dxa" w:w="28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Practice Question Engine</w:t>
            </w:r>
          </w:p>
        </w:tc>
        <w:tc>
          <w:tcPr>
            <w:tcW w:type="dxa" w:w="16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P0 — Must Have</w:t>
            </w:r>
          </w:p>
        </w:tc>
        <w:tc>
          <w:tcPr>
            <w:tcW w:type="dxa" w:w="8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1</w:t>
            </w:r>
          </w:p>
        </w:tc>
        <w:tc>
          <w:tcPr>
            <w:tcW w:type="dxa" w:w="8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L</w:t>
            </w:r>
          </w:p>
        </w:tc>
        <w:tc>
          <w:tcPr>
            <w:tcW w:type="dxa" w:w="10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Critical</w:t>
            </w:r>
          </w:p>
        </w:tc>
      </w:tr>
      <w:tr>
        <w:tc>
          <w:tcPr>
            <w:tcW w:type="dxa" w:w="28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AI Doubt Solver (text)</w:t>
            </w:r>
          </w:p>
        </w:tc>
        <w:tc>
          <w:tcPr>
            <w:tcW w:type="dxa" w:w="16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P0 — Must Have</w:t>
            </w:r>
          </w:p>
        </w:tc>
        <w:tc>
          <w:tcPr>
            <w:tcW w:type="dxa" w:w="8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1</w:t>
            </w:r>
          </w:p>
        </w:tc>
        <w:tc>
          <w:tcPr>
            <w:tcW w:type="dxa" w:w="8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L</w:t>
            </w:r>
          </w:p>
        </w:tc>
        <w:tc>
          <w:tcPr>
            <w:tcW w:type="dxa" w:w="10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Critical</w:t>
            </w:r>
          </w:p>
        </w:tc>
      </w:tr>
      <w:tr>
        <w:tc>
          <w:tcPr>
            <w:tcW w:type="dxa" w:w="28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Mock Test System</w:t>
            </w:r>
          </w:p>
        </w:tc>
        <w:tc>
          <w:tcPr>
            <w:tcW w:type="dxa" w:w="16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P0 — Must Have</w:t>
            </w:r>
          </w:p>
        </w:tc>
        <w:tc>
          <w:tcPr>
            <w:tcW w:type="dxa" w:w="8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1</w:t>
            </w:r>
          </w:p>
        </w:tc>
        <w:tc>
          <w:tcPr>
            <w:tcW w:type="dxa" w:w="8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M</w:t>
            </w:r>
          </w:p>
        </w:tc>
        <w:tc>
          <w:tcPr>
            <w:tcW w:type="dxa" w:w="10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Critical</w:t>
            </w:r>
          </w:p>
        </w:tc>
      </w:tr>
      <w:tr>
        <w:tc>
          <w:tcPr>
            <w:tcW w:type="dxa" w:w="28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Basic Analytics Dashboard (admin)</w:t>
            </w:r>
          </w:p>
        </w:tc>
        <w:tc>
          <w:tcPr>
            <w:tcW w:type="dxa" w:w="16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P0 — Must Have</w:t>
            </w:r>
          </w:p>
        </w:tc>
        <w:tc>
          <w:tcPr>
            <w:tcW w:type="dxa" w:w="8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1</w:t>
            </w:r>
          </w:p>
        </w:tc>
        <w:tc>
          <w:tcPr>
            <w:tcW w:type="dxa" w:w="8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M</w:t>
            </w:r>
          </w:p>
        </w:tc>
        <w:tc>
          <w:tcPr>
            <w:tcW w:type="dxa" w:w="10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High</w:t>
            </w:r>
          </w:p>
        </w:tc>
      </w:tr>
      <w:tr>
        <w:tc>
          <w:tcPr>
            <w:tcW w:type="dxa" w:w="28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Live Class Streaming</w:t>
            </w:r>
          </w:p>
        </w:tc>
        <w:tc>
          <w:tcPr>
            <w:tcW w:type="dxa" w:w="16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P1 — Should Have</w:t>
            </w:r>
          </w:p>
        </w:tc>
        <w:tc>
          <w:tcPr>
            <w:tcW w:type="dxa" w:w="8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2</w:t>
            </w:r>
          </w:p>
        </w:tc>
        <w:tc>
          <w:tcPr>
            <w:tcW w:type="dxa" w:w="8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L</w:t>
            </w:r>
          </w:p>
        </w:tc>
        <w:tc>
          <w:tcPr>
            <w:tcW w:type="dxa" w:w="10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Critical</w:t>
            </w:r>
          </w:p>
        </w:tc>
      </w:tr>
      <w:tr>
        <w:tc>
          <w:tcPr>
            <w:tcW w:type="dxa" w:w="28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Gamification (streaks, badges, leaderboard)</w:t>
            </w:r>
          </w:p>
        </w:tc>
        <w:tc>
          <w:tcPr>
            <w:tcW w:type="dxa" w:w="16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P1 — Should Have</w:t>
            </w:r>
          </w:p>
        </w:tc>
        <w:tc>
          <w:tcPr>
            <w:tcW w:type="dxa" w:w="8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2</w:t>
            </w:r>
          </w:p>
        </w:tc>
        <w:tc>
          <w:tcPr>
            <w:tcW w:type="dxa" w:w="8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M</w:t>
            </w:r>
          </w:p>
        </w:tc>
        <w:tc>
          <w:tcPr>
            <w:tcW w:type="dxa" w:w="10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High</w:t>
            </w:r>
          </w:p>
        </w:tc>
      </w:tr>
      <w:tr>
        <w:tc>
          <w:tcPr>
            <w:tcW w:type="dxa" w:w="28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Mentorship Booking System</w:t>
            </w:r>
          </w:p>
        </w:tc>
        <w:tc>
          <w:tcPr>
            <w:tcW w:type="dxa" w:w="16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P1 — Should Have</w:t>
            </w:r>
          </w:p>
        </w:tc>
        <w:tc>
          <w:tcPr>
            <w:tcW w:type="dxa" w:w="8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2</w:t>
            </w:r>
          </w:p>
        </w:tc>
        <w:tc>
          <w:tcPr>
            <w:tcW w:type="dxa" w:w="8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M</w:t>
            </w:r>
          </w:p>
        </w:tc>
        <w:tc>
          <w:tcPr>
            <w:tcW w:type="dxa" w:w="10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High</w:t>
            </w:r>
          </w:p>
        </w:tc>
      </w:tr>
      <w:tr>
        <w:tc>
          <w:tcPr>
            <w:tcW w:type="dxa" w:w="28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Teacher Portal</w:t>
            </w:r>
          </w:p>
        </w:tc>
        <w:tc>
          <w:tcPr>
            <w:tcW w:type="dxa" w:w="16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P1 — Should Have</w:t>
            </w:r>
          </w:p>
        </w:tc>
        <w:tc>
          <w:tcPr>
            <w:tcW w:type="dxa" w:w="8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2</w:t>
            </w:r>
          </w:p>
        </w:tc>
        <w:tc>
          <w:tcPr>
            <w:tcW w:type="dxa" w:w="8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M</w:t>
            </w:r>
          </w:p>
        </w:tc>
        <w:tc>
          <w:tcPr>
            <w:tcW w:type="dxa" w:w="10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High</w:t>
            </w:r>
          </w:p>
        </w:tc>
      </w:tr>
      <w:tr>
        <w:tc>
          <w:tcPr>
            <w:tcW w:type="dxa" w:w="28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Vernacular Language Support (12 langs)</w:t>
            </w:r>
          </w:p>
        </w:tc>
        <w:tc>
          <w:tcPr>
            <w:tcW w:type="dxa" w:w="16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P1 — Should Have</w:t>
            </w:r>
          </w:p>
        </w:tc>
        <w:tc>
          <w:tcPr>
            <w:tcW w:type="dxa" w:w="8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2</w:t>
            </w:r>
          </w:p>
        </w:tc>
        <w:tc>
          <w:tcPr>
            <w:tcW w:type="dxa" w:w="8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L</w:t>
            </w:r>
          </w:p>
        </w:tc>
        <w:tc>
          <w:tcPr>
            <w:tcW w:type="dxa" w:w="10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Critical</w:t>
            </w:r>
          </w:p>
        </w:tc>
      </w:tr>
      <w:tr>
        <w:tc>
          <w:tcPr>
            <w:tcW w:type="dxa" w:w="28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Offline Mode (video download)</w:t>
            </w:r>
          </w:p>
        </w:tc>
        <w:tc>
          <w:tcPr>
            <w:tcW w:type="dxa" w:w="16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P1 — Should Have</w:t>
            </w:r>
          </w:p>
        </w:tc>
        <w:tc>
          <w:tcPr>
            <w:tcW w:type="dxa" w:w="8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2</w:t>
            </w:r>
          </w:p>
        </w:tc>
        <w:tc>
          <w:tcPr>
            <w:tcW w:type="dxa" w:w="8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M</w:t>
            </w:r>
          </w:p>
        </w:tc>
        <w:tc>
          <w:tcPr>
            <w:tcW w:type="dxa" w:w="10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High</w:t>
            </w:r>
          </w:p>
        </w:tc>
      </w:tr>
      <w:tr>
        <w:tc>
          <w:tcPr>
            <w:tcW w:type="dxa" w:w="28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AI Voice Doubt Solver</w:t>
            </w:r>
          </w:p>
        </w:tc>
        <w:tc>
          <w:tcPr>
            <w:tcW w:type="dxa" w:w="16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P2 — Nice to Have</w:t>
            </w:r>
          </w:p>
        </w:tc>
        <w:tc>
          <w:tcPr>
            <w:tcW w:type="dxa" w:w="8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3</w:t>
            </w:r>
          </w:p>
        </w:tc>
        <w:tc>
          <w:tcPr>
            <w:tcW w:type="dxa" w:w="8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L</w:t>
            </w:r>
          </w:p>
        </w:tc>
        <w:tc>
          <w:tcPr>
            <w:tcW w:type="dxa" w:w="10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Medium</w:t>
            </w:r>
          </w:p>
        </w:tc>
      </w:tr>
      <w:tr>
        <w:tc>
          <w:tcPr>
            <w:tcW w:type="dxa" w:w="28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Doordarshan Integration</w:t>
            </w:r>
          </w:p>
        </w:tc>
        <w:tc>
          <w:tcPr>
            <w:tcW w:type="dxa" w:w="16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P2 — Nice to Have</w:t>
            </w:r>
          </w:p>
        </w:tc>
        <w:tc>
          <w:tcPr>
            <w:tcW w:type="dxa" w:w="8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3</w:t>
            </w:r>
          </w:p>
        </w:tc>
        <w:tc>
          <w:tcPr>
            <w:tcW w:type="dxa" w:w="8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XL</w:t>
            </w:r>
          </w:p>
        </w:tc>
        <w:tc>
          <w:tcPr>
            <w:tcW w:type="dxa" w:w="10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High</w:t>
            </w:r>
          </w:p>
        </w:tc>
      </w:tr>
      <w:tr>
        <w:tc>
          <w:tcPr>
            <w:tcW w:type="dxa" w:w="28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National Ministry Dashboard</w:t>
            </w:r>
          </w:p>
        </w:tc>
        <w:tc>
          <w:tcPr>
            <w:tcW w:type="dxa" w:w="16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P2 — Nice to Have</w:t>
            </w:r>
          </w:p>
        </w:tc>
        <w:tc>
          <w:tcPr>
            <w:tcW w:type="dxa" w:w="8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3</w:t>
            </w:r>
          </w:p>
        </w:tc>
        <w:tc>
          <w:tcPr>
            <w:tcW w:type="dxa" w:w="8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M</w:t>
            </w:r>
          </w:p>
        </w:tc>
        <w:tc>
          <w:tcPr>
            <w:tcW w:type="dxa" w:w="10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High</w:t>
            </w:r>
          </w:p>
        </w:tc>
      </w:tr>
      <w:tr>
        <w:tc>
          <w:tcPr>
            <w:tcW w:type="dxa" w:w="28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DigiLocker Certificate Integration</w:t>
            </w:r>
          </w:p>
        </w:tc>
        <w:tc>
          <w:tcPr>
            <w:tcW w:type="dxa" w:w="16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P2 — Nice to Have</w:t>
            </w:r>
          </w:p>
        </w:tc>
        <w:tc>
          <w:tcPr>
            <w:tcW w:type="dxa" w:w="8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3</w:t>
            </w:r>
          </w:p>
        </w:tc>
        <w:tc>
          <w:tcPr>
            <w:tcW w:type="dxa" w:w="8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S</w:t>
            </w:r>
          </w:p>
        </w:tc>
        <w:tc>
          <w:tcPr>
            <w:tcW w:type="dxa" w:w="10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Medium</w:t>
            </w:r>
          </w:p>
        </w:tc>
      </w:tr>
      <w:tr>
        <w:tc>
          <w:tcPr>
            <w:tcW w:type="dxa" w:w="28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Batch/Group Study Rooms</w:t>
            </w:r>
          </w:p>
        </w:tc>
        <w:tc>
          <w:tcPr>
            <w:tcW w:type="dxa" w:w="16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P3 — Future</w:t>
            </w:r>
          </w:p>
        </w:tc>
        <w:tc>
          <w:tcPr>
            <w:tcW w:type="dxa" w:w="8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4</w:t>
            </w:r>
          </w:p>
        </w:tc>
        <w:tc>
          <w:tcPr>
            <w:tcW w:type="dxa" w:w="8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M</w:t>
            </w:r>
          </w:p>
        </w:tc>
        <w:tc>
          <w:tcPr>
            <w:tcW w:type="dxa" w:w="10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Medium</w:t>
            </w:r>
          </w:p>
        </w:tc>
      </w:tr>
      <w:tr>
        <w:tc>
          <w:tcPr>
            <w:tcW w:type="dxa" w:w="28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AI-generated Personalised Notes</w:t>
            </w:r>
          </w:p>
        </w:tc>
        <w:tc>
          <w:tcPr>
            <w:tcW w:type="dxa" w:w="16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P3 — Future</w:t>
            </w:r>
          </w:p>
        </w:tc>
        <w:tc>
          <w:tcPr>
            <w:tcW w:type="dxa" w:w="8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4</w:t>
            </w:r>
          </w:p>
        </w:tc>
        <w:tc>
          <w:tcPr>
            <w:tcW w:type="dxa" w:w="8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L</w:t>
            </w:r>
          </w:p>
        </w:tc>
        <w:tc>
          <w:tcPr>
            <w:tcW w:type="dxa" w:w="10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Medium</w:t>
            </w:r>
          </w:p>
        </w:tc>
      </w:tr>
    </w:tbl>
    <w:p>
      <w:pPr>
        <w:spacing w:after="40" w:before="0"/>
      </w:pPr>
      <w:r>
        <w:rPr>
          <w:rFonts w:ascii="Calibri" w:cs="Calibri" w:eastAsia="Calibri" w:hAnsi="Calibri"/>
          <w:b w:val="false"/>
          <w:bCs w:val="false"/>
          <w:i w:val="false"/>
          <w:iCs w:val="false"/>
          <w:color w:val="111827"/>
          <w:sz w:val="21"/>
          <w:szCs w:val="21"/>
        </w:rPr>
        <w:t xml:space="preserve"/>
      </w:r>
    </w:p>
    <w:p>
      <w:pPr>
        <w:pStyle w:val="Heading2"/>
        <w:pBdr>
          <w:bottom w:val="single" w:color="F59E0B" w:sz="8"/>
        </w:pBdr>
        <w:spacing w:after="60" w:before="200"/>
      </w:pPr>
      <w:r>
        <w:rPr>
          <w:rFonts w:ascii="Calibri" w:cs="Calibri" w:eastAsia="Calibri" w:hAnsi="Calibri"/>
          <w:b/>
          <w:bCs/>
          <w:color w:val="1B3A6B"/>
          <w:sz w:val="26"/>
          <w:szCs w:val="26"/>
        </w:rPr>
        <w:t xml:space="preserve">5.2  Module 1: User Registration &amp; Onboarding</w:t>
      </w:r>
    </w:p>
    <w:p>
      <w:pPr>
        <w:pStyle w:val="Heading3"/>
        <w:spacing w:after="40" w:before="140"/>
      </w:pPr>
      <w:r>
        <w:rPr>
          <w:rFonts w:ascii="Calibri" w:cs="Calibri" w:eastAsia="Calibri" w:hAnsi="Calibri"/>
          <w:b/>
          <w:bCs/>
          <w:color w:val="2563EB"/>
          <w:sz w:val="22"/>
          <w:szCs w:val="22"/>
        </w:rPr>
        <w:t xml:space="preserve">FR-01: Registration Flow</w:t>
      </w:r>
    </w:p>
    <w:tbl>
      <w:tblPr>
        <w:tblW w:type="dxa" w:w="9000"/>
        <w:tblBorders>
          <w:top w:val="single" w:color="auto" w:sz="4"/>
          <w:left w:val="single" w:color="auto" w:sz="4"/>
          <w:bottom w:val="single" w:color="auto" w:sz="4"/>
          <w:right w:val="single" w:color="auto" w:sz="4"/>
          <w:insideH w:val="single" w:color="auto" w:sz="4"/>
          <w:insideV w:val="single" w:color="auto" w:sz="4"/>
        </w:tblBorders>
        <w:tblCellMar>
          <w:top w:type="dxa" w:w="60"/>
          <w:left w:type="dxa" w:w="80"/>
          <w:bottom w:type="dxa" w:w="60"/>
          <w:right w:type="dxa" w:w="80"/>
        </w:tblCellMar>
      </w:tblPr>
      <w:tblGrid>
        <w:gridCol w:w="700"/>
        <w:gridCol w:w="3200"/>
        <w:gridCol w:w="900"/>
        <w:gridCol w:w="4200"/>
      </w:tblGrid>
      <w:tr>
        <w:trPr>
          <w:tblHeader/>
        </w:trPr>
        <w:tc>
          <w:tcPr>
            <w:tcW w:type="dxa" w:w="700"/>
            <w:tcBorders>
              <w:top w:val="single" w:color="E5E7EB" w:sz="1"/>
              <w:left w:val="single" w:color="E5E7EB" w:sz="1"/>
              <w:bottom w:val="single" w:color="E5E7EB" w:sz="1"/>
              <w:right w:val="single" w:color="E5E7EB" w:sz="1"/>
            </w:tcBorders>
            <w:shd w:fill="1B3A6B" w:val="clear"/>
          </w:tcPr>
          <w:p>
            <w:pPr>
              <w:spacing w:after="40" w:before="40"/>
              <w:ind w:left="115"/>
              <w:jc w:val="left"/>
            </w:pPr>
            <w:r>
              <w:rPr>
                <w:rFonts w:ascii="Calibri" w:cs="Calibri" w:eastAsia="Calibri" w:hAnsi="Calibri"/>
                <w:b/>
                <w:bCs/>
                <w:color w:val="FFFFFF"/>
                <w:sz w:val="20"/>
                <w:szCs w:val="20"/>
              </w:rPr>
              <w:t xml:space="preserve">ID</w:t>
            </w:r>
          </w:p>
        </w:tc>
        <w:tc>
          <w:tcPr>
            <w:tcW w:type="dxa" w:w="3200"/>
            <w:tcBorders>
              <w:top w:val="single" w:color="E5E7EB" w:sz="1"/>
              <w:left w:val="single" w:color="E5E7EB" w:sz="1"/>
              <w:bottom w:val="single" w:color="E5E7EB" w:sz="1"/>
              <w:right w:val="single" w:color="E5E7EB" w:sz="1"/>
            </w:tcBorders>
            <w:shd w:fill="1B3A6B" w:val="clear"/>
          </w:tcPr>
          <w:p>
            <w:pPr>
              <w:spacing w:after="40" w:before="40"/>
              <w:ind w:left="115"/>
              <w:jc w:val="left"/>
            </w:pPr>
            <w:r>
              <w:rPr>
                <w:rFonts w:ascii="Calibri" w:cs="Calibri" w:eastAsia="Calibri" w:hAnsi="Calibri"/>
                <w:b/>
                <w:bCs/>
                <w:color w:val="FFFFFF"/>
                <w:sz w:val="20"/>
                <w:szCs w:val="20"/>
              </w:rPr>
              <w:t xml:space="preserve">Requirement</w:t>
            </w:r>
          </w:p>
        </w:tc>
        <w:tc>
          <w:tcPr>
            <w:tcW w:type="dxa" w:w="900"/>
            <w:tcBorders>
              <w:top w:val="single" w:color="E5E7EB" w:sz="1"/>
              <w:left w:val="single" w:color="E5E7EB" w:sz="1"/>
              <w:bottom w:val="single" w:color="E5E7EB" w:sz="1"/>
              <w:right w:val="single" w:color="E5E7EB" w:sz="1"/>
            </w:tcBorders>
            <w:shd w:fill="1B3A6B" w:val="clear"/>
          </w:tcPr>
          <w:p>
            <w:pPr>
              <w:spacing w:after="40" w:before="40"/>
              <w:ind w:left="115"/>
              <w:jc w:val="left"/>
            </w:pPr>
            <w:r>
              <w:rPr>
                <w:rFonts w:ascii="Calibri" w:cs="Calibri" w:eastAsia="Calibri" w:hAnsi="Calibri"/>
                <w:b/>
                <w:bCs/>
                <w:color w:val="FFFFFF"/>
                <w:sz w:val="20"/>
                <w:szCs w:val="20"/>
              </w:rPr>
              <w:t xml:space="preserve">Priority</w:t>
            </w:r>
          </w:p>
        </w:tc>
        <w:tc>
          <w:tcPr>
            <w:tcW w:type="dxa" w:w="4200"/>
            <w:tcBorders>
              <w:top w:val="single" w:color="E5E7EB" w:sz="1"/>
              <w:left w:val="single" w:color="E5E7EB" w:sz="1"/>
              <w:bottom w:val="single" w:color="E5E7EB" w:sz="1"/>
              <w:right w:val="single" w:color="E5E7EB" w:sz="1"/>
            </w:tcBorders>
            <w:shd w:fill="1B3A6B" w:val="clear"/>
          </w:tcPr>
          <w:p>
            <w:pPr>
              <w:spacing w:after="40" w:before="40"/>
              <w:ind w:left="115"/>
              <w:jc w:val="left"/>
            </w:pPr>
            <w:r>
              <w:rPr>
                <w:rFonts w:ascii="Calibri" w:cs="Calibri" w:eastAsia="Calibri" w:hAnsi="Calibri"/>
                <w:b/>
                <w:bCs/>
                <w:color w:val="FFFFFF"/>
                <w:sz w:val="20"/>
                <w:szCs w:val="20"/>
              </w:rPr>
              <w:t xml:space="preserve">Acceptance Criteria</w:t>
            </w:r>
          </w:p>
        </w:tc>
      </w:tr>
      <w:tr>
        <w:tc>
          <w:tcPr>
            <w:tcW w:type="dxa" w:w="7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FR-01.1</w:t>
            </w:r>
          </w:p>
        </w:tc>
        <w:tc>
          <w:tcPr>
            <w:tcW w:type="dxa" w:w="32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Student must register using mobile number + OTP (primary method)</w:t>
            </w:r>
          </w:p>
        </w:tc>
        <w:tc>
          <w:tcPr>
            <w:tcW w:type="dxa" w:w="9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P0</w:t>
            </w:r>
          </w:p>
        </w:tc>
        <w:tc>
          <w:tcPr>
            <w:tcW w:type="dxa" w:w="42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OTP delivered within 30 seconds; 99.5% delivery rate</w:t>
            </w:r>
          </w:p>
        </w:tc>
      </w:tr>
      <w:tr>
        <w:tc>
          <w:tcPr>
            <w:tcW w:type="dxa" w:w="7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FR-01.2</w:t>
            </w:r>
          </w:p>
        </w:tc>
        <w:tc>
          <w:tcPr>
            <w:tcW w:type="dxa" w:w="32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Optional Aadhaar-based eKYC for verified profile badge</w:t>
            </w:r>
          </w:p>
        </w:tc>
        <w:tc>
          <w:tcPr>
            <w:tcW w:type="dxa" w:w="9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P0</w:t>
            </w:r>
          </w:p>
        </w:tc>
        <w:tc>
          <w:tcPr>
            <w:tcW w:type="dxa" w:w="42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Uses DigiLocker API; zero Aadhaar data stored on platform servers</w:t>
            </w:r>
          </w:p>
        </w:tc>
      </w:tr>
      <w:tr>
        <w:tc>
          <w:tcPr>
            <w:tcW w:type="dxa" w:w="7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FR-01.3</w:t>
            </w:r>
          </w:p>
        </w:tc>
        <w:tc>
          <w:tcPr>
            <w:tcW w:type="dxa" w:w="32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Registration form: Name, State, District, Target Exam, Education Level</w:t>
            </w:r>
          </w:p>
        </w:tc>
        <w:tc>
          <w:tcPr>
            <w:tcW w:type="dxa" w:w="9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P0</w:t>
            </w:r>
          </w:p>
        </w:tc>
        <w:tc>
          <w:tcPr>
            <w:tcW w:type="dxa" w:w="42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All fields validated; District auto-populated from pincode</w:t>
            </w:r>
          </w:p>
        </w:tc>
      </w:tr>
      <w:tr>
        <w:tc>
          <w:tcPr>
            <w:tcW w:type="dxa" w:w="7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FR-01.4</w:t>
            </w:r>
          </w:p>
        </w:tc>
        <w:tc>
          <w:tcPr>
            <w:tcW w:type="dxa" w:w="32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Support for 12 Indian languages during onboarding</w:t>
            </w:r>
          </w:p>
        </w:tc>
        <w:tc>
          <w:tcPr>
            <w:tcW w:type="dxa" w:w="9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P1</w:t>
            </w:r>
          </w:p>
        </w:tc>
        <w:tc>
          <w:tcPr>
            <w:tcW w:type="dxa" w:w="42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Language selected on first launch; persists across sessions</w:t>
            </w:r>
          </w:p>
        </w:tc>
      </w:tr>
      <w:tr>
        <w:tc>
          <w:tcPr>
            <w:tcW w:type="dxa" w:w="7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FR-01.5</w:t>
            </w:r>
          </w:p>
        </w:tc>
        <w:tc>
          <w:tcPr>
            <w:tcW w:type="dxa" w:w="32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One account per mobile number; deduplication check</w:t>
            </w:r>
          </w:p>
        </w:tc>
        <w:tc>
          <w:tcPr>
            <w:tcW w:type="dxa" w:w="9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P0</w:t>
            </w:r>
          </w:p>
        </w:tc>
        <w:tc>
          <w:tcPr>
            <w:tcW w:type="dxa" w:w="42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Prevents fake registrations; Aadhaar eKYC adds second layer</w:t>
            </w:r>
          </w:p>
        </w:tc>
      </w:tr>
      <w:tr>
        <w:tc>
          <w:tcPr>
            <w:tcW w:type="dxa" w:w="7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FR-01.6</w:t>
            </w:r>
          </w:p>
        </w:tc>
        <w:tc>
          <w:tcPr>
            <w:tcW w:type="dxa" w:w="32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Parental consent flow for users under 18</w:t>
            </w:r>
          </w:p>
        </w:tc>
        <w:tc>
          <w:tcPr>
            <w:tcW w:type="dxa" w:w="9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P1</w:t>
            </w:r>
          </w:p>
        </w:tc>
        <w:tc>
          <w:tcPr>
            <w:tcW w:type="dxa" w:w="42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Age check at registration; consent SMS to registered parent number</w:t>
            </w:r>
          </w:p>
        </w:tc>
      </w:tr>
    </w:tbl>
    <w:p>
      <w:pPr>
        <w:spacing w:after="20" w:before="0"/>
      </w:pPr>
      <w:r>
        <w:rPr>
          <w:rFonts w:ascii="Calibri" w:cs="Calibri" w:eastAsia="Calibri" w:hAnsi="Calibri"/>
          <w:b w:val="false"/>
          <w:bCs w:val="false"/>
          <w:i w:val="false"/>
          <w:iCs w:val="false"/>
          <w:color w:val="111827"/>
          <w:sz w:val="21"/>
          <w:szCs w:val="21"/>
        </w:rPr>
        <w:t xml:space="preserve"/>
      </w:r>
    </w:p>
    <w:p>
      <w:pPr>
        <w:pStyle w:val="Heading3"/>
        <w:spacing w:after="40" w:before="140"/>
      </w:pPr>
      <w:r>
        <w:rPr>
          <w:rFonts w:ascii="Calibri" w:cs="Calibri" w:eastAsia="Calibri" w:hAnsi="Calibri"/>
          <w:b/>
          <w:bCs/>
          <w:color w:val="2563EB"/>
          <w:sz w:val="22"/>
          <w:szCs w:val="22"/>
        </w:rPr>
        <w:t xml:space="preserve">FR-02: Onboarding Diagnostic</w:t>
      </w:r>
    </w:p>
    <w:tbl>
      <w:tblPr>
        <w:tblW w:type="dxa" w:w="9000"/>
        <w:tblBorders>
          <w:top w:val="single" w:color="auto" w:sz="4"/>
          <w:left w:val="single" w:color="auto" w:sz="4"/>
          <w:bottom w:val="single" w:color="auto" w:sz="4"/>
          <w:right w:val="single" w:color="auto" w:sz="4"/>
          <w:insideH w:val="single" w:color="auto" w:sz="4"/>
          <w:insideV w:val="single" w:color="auto" w:sz="4"/>
        </w:tblBorders>
        <w:tblCellMar>
          <w:top w:type="dxa" w:w="60"/>
          <w:left w:type="dxa" w:w="80"/>
          <w:bottom w:type="dxa" w:w="60"/>
          <w:right w:type="dxa" w:w="80"/>
        </w:tblCellMar>
      </w:tblPr>
      <w:tblGrid>
        <w:gridCol w:w="700"/>
        <w:gridCol w:w="3200"/>
        <w:gridCol w:w="900"/>
        <w:gridCol w:w="4200"/>
      </w:tblGrid>
      <w:tr>
        <w:trPr>
          <w:tblHeader/>
        </w:trPr>
        <w:tc>
          <w:tcPr>
            <w:tcW w:type="dxa" w:w="700"/>
            <w:tcBorders>
              <w:top w:val="single" w:color="E5E7EB" w:sz="1"/>
              <w:left w:val="single" w:color="E5E7EB" w:sz="1"/>
              <w:bottom w:val="single" w:color="E5E7EB" w:sz="1"/>
              <w:right w:val="single" w:color="E5E7EB" w:sz="1"/>
            </w:tcBorders>
            <w:shd w:fill="1B3A6B" w:val="clear"/>
          </w:tcPr>
          <w:p>
            <w:pPr>
              <w:spacing w:after="40" w:before="40"/>
              <w:ind w:left="115"/>
              <w:jc w:val="left"/>
            </w:pPr>
            <w:r>
              <w:rPr>
                <w:rFonts w:ascii="Calibri" w:cs="Calibri" w:eastAsia="Calibri" w:hAnsi="Calibri"/>
                <w:b/>
                <w:bCs/>
                <w:color w:val="FFFFFF"/>
                <w:sz w:val="20"/>
                <w:szCs w:val="20"/>
              </w:rPr>
              <w:t xml:space="preserve">ID</w:t>
            </w:r>
          </w:p>
        </w:tc>
        <w:tc>
          <w:tcPr>
            <w:tcW w:type="dxa" w:w="3200"/>
            <w:tcBorders>
              <w:top w:val="single" w:color="E5E7EB" w:sz="1"/>
              <w:left w:val="single" w:color="E5E7EB" w:sz="1"/>
              <w:bottom w:val="single" w:color="E5E7EB" w:sz="1"/>
              <w:right w:val="single" w:color="E5E7EB" w:sz="1"/>
            </w:tcBorders>
            <w:shd w:fill="1B3A6B" w:val="clear"/>
          </w:tcPr>
          <w:p>
            <w:pPr>
              <w:spacing w:after="40" w:before="40"/>
              <w:ind w:left="115"/>
              <w:jc w:val="left"/>
            </w:pPr>
            <w:r>
              <w:rPr>
                <w:rFonts w:ascii="Calibri" w:cs="Calibri" w:eastAsia="Calibri" w:hAnsi="Calibri"/>
                <w:b/>
                <w:bCs/>
                <w:color w:val="FFFFFF"/>
                <w:sz w:val="20"/>
                <w:szCs w:val="20"/>
              </w:rPr>
              <w:t xml:space="preserve">Requirement</w:t>
            </w:r>
          </w:p>
        </w:tc>
        <w:tc>
          <w:tcPr>
            <w:tcW w:type="dxa" w:w="900"/>
            <w:tcBorders>
              <w:top w:val="single" w:color="E5E7EB" w:sz="1"/>
              <w:left w:val="single" w:color="E5E7EB" w:sz="1"/>
              <w:bottom w:val="single" w:color="E5E7EB" w:sz="1"/>
              <w:right w:val="single" w:color="E5E7EB" w:sz="1"/>
            </w:tcBorders>
            <w:shd w:fill="1B3A6B" w:val="clear"/>
          </w:tcPr>
          <w:p>
            <w:pPr>
              <w:spacing w:after="40" w:before="40"/>
              <w:ind w:left="115"/>
              <w:jc w:val="left"/>
            </w:pPr>
            <w:r>
              <w:rPr>
                <w:rFonts w:ascii="Calibri" w:cs="Calibri" w:eastAsia="Calibri" w:hAnsi="Calibri"/>
                <w:b/>
                <w:bCs/>
                <w:color w:val="FFFFFF"/>
                <w:sz w:val="20"/>
                <w:szCs w:val="20"/>
              </w:rPr>
              <w:t xml:space="preserve">Priority</w:t>
            </w:r>
          </w:p>
        </w:tc>
        <w:tc>
          <w:tcPr>
            <w:tcW w:type="dxa" w:w="4200"/>
            <w:tcBorders>
              <w:top w:val="single" w:color="E5E7EB" w:sz="1"/>
              <w:left w:val="single" w:color="E5E7EB" w:sz="1"/>
              <w:bottom w:val="single" w:color="E5E7EB" w:sz="1"/>
              <w:right w:val="single" w:color="E5E7EB" w:sz="1"/>
            </w:tcBorders>
            <w:shd w:fill="1B3A6B" w:val="clear"/>
          </w:tcPr>
          <w:p>
            <w:pPr>
              <w:spacing w:after="40" w:before="40"/>
              <w:ind w:left="115"/>
              <w:jc w:val="left"/>
            </w:pPr>
            <w:r>
              <w:rPr>
                <w:rFonts w:ascii="Calibri" w:cs="Calibri" w:eastAsia="Calibri" w:hAnsi="Calibri"/>
                <w:b/>
                <w:bCs/>
                <w:color w:val="FFFFFF"/>
                <w:sz w:val="20"/>
                <w:szCs w:val="20"/>
              </w:rPr>
              <w:t xml:space="preserve">Acceptance Criteria</w:t>
            </w:r>
          </w:p>
        </w:tc>
      </w:tr>
      <w:tr>
        <w:tc>
          <w:tcPr>
            <w:tcW w:type="dxa" w:w="7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FR-02.1</w:t>
            </w:r>
          </w:p>
        </w:tc>
        <w:tc>
          <w:tcPr>
            <w:tcW w:type="dxa" w:w="32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20-question adaptive diagnostic test per exam selected</w:t>
            </w:r>
          </w:p>
        </w:tc>
        <w:tc>
          <w:tcPr>
            <w:tcW w:type="dxa" w:w="9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P0</w:t>
            </w:r>
          </w:p>
        </w:tc>
        <w:tc>
          <w:tcPr>
            <w:tcW w:type="dxa" w:w="42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Completes in under 25 minutes; difficulty adjusts in real time</w:t>
            </w:r>
          </w:p>
        </w:tc>
      </w:tr>
      <w:tr>
        <w:tc>
          <w:tcPr>
            <w:tcW w:type="dxa" w:w="7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FR-02.2</w:t>
            </w:r>
          </w:p>
        </w:tc>
        <w:tc>
          <w:tcPr>
            <w:tcW w:type="dxa" w:w="32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Test covers all major subjects for selected exam</w:t>
            </w:r>
          </w:p>
        </w:tc>
        <w:tc>
          <w:tcPr>
            <w:tcW w:type="dxa" w:w="9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P0</w:t>
            </w:r>
          </w:p>
        </w:tc>
        <w:tc>
          <w:tcPr>
            <w:tcW w:type="dxa" w:w="42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SSC: Quant, English, Reasoning, GK. UPSC: GS1-4, CSAT. etc.</w:t>
            </w:r>
          </w:p>
        </w:tc>
      </w:tr>
      <w:tr>
        <w:tc>
          <w:tcPr>
            <w:tcW w:type="dxa" w:w="7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FR-02.3</w:t>
            </w:r>
          </w:p>
        </w:tc>
        <w:tc>
          <w:tcPr>
            <w:tcW w:type="dxa" w:w="32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AI generates strength/weakness map after diagnostic</w:t>
            </w:r>
          </w:p>
        </w:tc>
        <w:tc>
          <w:tcPr>
            <w:tcW w:type="dxa" w:w="9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P0</w:t>
            </w:r>
          </w:p>
        </w:tc>
        <w:tc>
          <w:tcPr>
            <w:tcW w:type="dxa" w:w="42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Output: % score per subject, recommended start topics, difficulty level</w:t>
            </w:r>
          </w:p>
        </w:tc>
      </w:tr>
      <w:tr>
        <w:tc>
          <w:tcPr>
            <w:tcW w:type="dxa" w:w="7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FR-02.4</w:t>
            </w:r>
          </w:p>
        </w:tc>
        <w:tc>
          <w:tcPr>
            <w:tcW w:type="dxa" w:w="32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Auto-generates first 30-day study plan from diagnostic result</w:t>
            </w:r>
          </w:p>
        </w:tc>
        <w:tc>
          <w:tcPr>
            <w:tcW w:type="dxa" w:w="9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P0</w:t>
            </w:r>
          </w:p>
        </w:tc>
        <w:tc>
          <w:tcPr>
            <w:tcW w:type="dxa" w:w="42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Plan displayed as calendar; adjusts if student changes exam date</w:t>
            </w:r>
          </w:p>
        </w:tc>
      </w:tr>
      <w:tr>
        <w:tc>
          <w:tcPr>
            <w:tcW w:type="dxa" w:w="7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FR-02.5</w:t>
            </w:r>
          </w:p>
        </w:tc>
        <w:tc>
          <w:tcPr>
            <w:tcW w:type="dxa" w:w="32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Student can skip diagnostic and use default plan</w:t>
            </w:r>
          </w:p>
        </w:tc>
        <w:tc>
          <w:tcPr>
            <w:tcW w:type="dxa" w:w="9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P1</w:t>
            </w:r>
          </w:p>
        </w:tc>
        <w:tc>
          <w:tcPr>
            <w:tcW w:type="dxa" w:w="42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Default plan available as fallback; can take diagnostic later</w:t>
            </w:r>
          </w:p>
        </w:tc>
      </w:tr>
    </w:tbl>
    <w:p>
      <w:pPr>
        <w:spacing w:after="40" w:before="0"/>
      </w:pPr>
      <w:r>
        <w:rPr>
          <w:rFonts w:ascii="Calibri" w:cs="Calibri" w:eastAsia="Calibri" w:hAnsi="Calibri"/>
          <w:b w:val="false"/>
          <w:bCs w:val="false"/>
          <w:i w:val="false"/>
          <w:iCs w:val="false"/>
          <w:color w:val="111827"/>
          <w:sz w:val="21"/>
          <w:szCs w:val="21"/>
        </w:rPr>
        <w:t xml:space="preserve"/>
      </w:r>
    </w:p>
    <w:p>
      <w:pPr>
        <w:pStyle w:val="Heading2"/>
        <w:pBdr>
          <w:bottom w:val="single" w:color="F59E0B" w:sz="8"/>
        </w:pBdr>
        <w:spacing w:after="60" w:before="200"/>
      </w:pPr>
      <w:r>
        <w:rPr>
          <w:rFonts w:ascii="Calibri" w:cs="Calibri" w:eastAsia="Calibri" w:hAnsi="Calibri"/>
          <w:b/>
          <w:bCs/>
          <w:color w:val="1B3A6B"/>
          <w:sz w:val="26"/>
          <w:szCs w:val="26"/>
        </w:rPr>
        <w:t xml:space="preserve">5.3  Module 2: Recorded Video Library</w:t>
      </w:r>
    </w:p>
    <w:p>
      <w:pPr>
        <w:pStyle w:val="Heading3"/>
        <w:spacing w:after="40" w:before="140"/>
      </w:pPr>
      <w:r>
        <w:rPr>
          <w:rFonts w:ascii="Calibri" w:cs="Calibri" w:eastAsia="Calibri" w:hAnsi="Calibri"/>
          <w:b/>
          <w:bCs/>
          <w:color w:val="2563EB"/>
          <w:sz w:val="22"/>
          <w:szCs w:val="22"/>
        </w:rPr>
        <w:t xml:space="preserve">FR-03: Video Content Management</w:t>
      </w:r>
    </w:p>
    <w:tbl>
      <w:tblPr>
        <w:tblW w:type="dxa" w:w="9000"/>
        <w:tblBorders>
          <w:top w:val="single" w:color="auto" w:sz="4"/>
          <w:left w:val="single" w:color="auto" w:sz="4"/>
          <w:bottom w:val="single" w:color="auto" w:sz="4"/>
          <w:right w:val="single" w:color="auto" w:sz="4"/>
          <w:insideH w:val="single" w:color="auto" w:sz="4"/>
          <w:insideV w:val="single" w:color="auto" w:sz="4"/>
        </w:tblBorders>
        <w:tblCellMar>
          <w:top w:type="dxa" w:w="60"/>
          <w:left w:type="dxa" w:w="80"/>
          <w:bottom w:type="dxa" w:w="60"/>
          <w:right w:type="dxa" w:w="80"/>
        </w:tblCellMar>
      </w:tblPr>
      <w:tblGrid>
        <w:gridCol w:w="700"/>
        <w:gridCol w:w="3000"/>
        <w:gridCol w:w="900"/>
        <w:gridCol w:w="4400"/>
      </w:tblGrid>
      <w:tr>
        <w:trPr>
          <w:tblHeader/>
        </w:trPr>
        <w:tc>
          <w:tcPr>
            <w:tcW w:type="dxa" w:w="700"/>
            <w:tcBorders>
              <w:top w:val="single" w:color="E5E7EB" w:sz="1"/>
              <w:left w:val="single" w:color="E5E7EB" w:sz="1"/>
              <w:bottom w:val="single" w:color="E5E7EB" w:sz="1"/>
              <w:right w:val="single" w:color="E5E7EB" w:sz="1"/>
            </w:tcBorders>
            <w:shd w:fill="1B3A6B" w:val="clear"/>
          </w:tcPr>
          <w:p>
            <w:pPr>
              <w:spacing w:after="40" w:before="40"/>
              <w:ind w:left="115"/>
              <w:jc w:val="left"/>
            </w:pPr>
            <w:r>
              <w:rPr>
                <w:rFonts w:ascii="Calibri" w:cs="Calibri" w:eastAsia="Calibri" w:hAnsi="Calibri"/>
                <w:b/>
                <w:bCs/>
                <w:color w:val="FFFFFF"/>
                <w:sz w:val="20"/>
                <w:szCs w:val="20"/>
              </w:rPr>
              <w:t xml:space="preserve">ID</w:t>
            </w:r>
          </w:p>
        </w:tc>
        <w:tc>
          <w:tcPr>
            <w:tcW w:type="dxa" w:w="3000"/>
            <w:tcBorders>
              <w:top w:val="single" w:color="E5E7EB" w:sz="1"/>
              <w:left w:val="single" w:color="E5E7EB" w:sz="1"/>
              <w:bottom w:val="single" w:color="E5E7EB" w:sz="1"/>
              <w:right w:val="single" w:color="E5E7EB" w:sz="1"/>
            </w:tcBorders>
            <w:shd w:fill="1B3A6B" w:val="clear"/>
          </w:tcPr>
          <w:p>
            <w:pPr>
              <w:spacing w:after="40" w:before="40"/>
              <w:ind w:left="115"/>
              <w:jc w:val="left"/>
            </w:pPr>
            <w:r>
              <w:rPr>
                <w:rFonts w:ascii="Calibri" w:cs="Calibri" w:eastAsia="Calibri" w:hAnsi="Calibri"/>
                <w:b/>
                <w:bCs/>
                <w:color w:val="FFFFFF"/>
                <w:sz w:val="20"/>
                <w:szCs w:val="20"/>
              </w:rPr>
              <w:t xml:space="preserve">Requirement</w:t>
            </w:r>
          </w:p>
        </w:tc>
        <w:tc>
          <w:tcPr>
            <w:tcW w:type="dxa" w:w="900"/>
            <w:tcBorders>
              <w:top w:val="single" w:color="E5E7EB" w:sz="1"/>
              <w:left w:val="single" w:color="E5E7EB" w:sz="1"/>
              <w:bottom w:val="single" w:color="E5E7EB" w:sz="1"/>
              <w:right w:val="single" w:color="E5E7EB" w:sz="1"/>
            </w:tcBorders>
            <w:shd w:fill="1B3A6B" w:val="clear"/>
          </w:tcPr>
          <w:p>
            <w:pPr>
              <w:spacing w:after="40" w:before="40"/>
              <w:ind w:left="115"/>
              <w:jc w:val="left"/>
            </w:pPr>
            <w:r>
              <w:rPr>
                <w:rFonts w:ascii="Calibri" w:cs="Calibri" w:eastAsia="Calibri" w:hAnsi="Calibri"/>
                <w:b/>
                <w:bCs/>
                <w:color w:val="FFFFFF"/>
                <w:sz w:val="20"/>
                <w:szCs w:val="20"/>
              </w:rPr>
              <w:t xml:space="preserve">Priority</w:t>
            </w:r>
          </w:p>
        </w:tc>
        <w:tc>
          <w:tcPr>
            <w:tcW w:type="dxa" w:w="4400"/>
            <w:tcBorders>
              <w:top w:val="single" w:color="E5E7EB" w:sz="1"/>
              <w:left w:val="single" w:color="E5E7EB" w:sz="1"/>
              <w:bottom w:val="single" w:color="E5E7EB" w:sz="1"/>
              <w:right w:val="single" w:color="E5E7EB" w:sz="1"/>
            </w:tcBorders>
            <w:shd w:fill="1B3A6B" w:val="clear"/>
          </w:tcPr>
          <w:p>
            <w:pPr>
              <w:spacing w:after="40" w:before="40"/>
              <w:ind w:left="115"/>
              <w:jc w:val="left"/>
            </w:pPr>
            <w:r>
              <w:rPr>
                <w:rFonts w:ascii="Calibri" w:cs="Calibri" w:eastAsia="Calibri" w:hAnsi="Calibri"/>
                <w:b/>
                <w:bCs/>
                <w:color w:val="FFFFFF"/>
                <w:sz w:val="20"/>
                <w:szCs w:val="20"/>
              </w:rPr>
              <w:t xml:space="preserve">Acceptance Criteria</w:t>
            </w:r>
          </w:p>
        </w:tc>
      </w:tr>
      <w:tr>
        <w:tc>
          <w:tcPr>
            <w:tcW w:type="dxa" w:w="7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FR-03.1</w:t>
            </w:r>
          </w:p>
        </w:tc>
        <w:tc>
          <w:tcPr>
            <w:tcW w:type="dxa" w:w="30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Phase 1: Minimum 1,000 videos across SSC CGL and Banking exams</w:t>
            </w:r>
          </w:p>
        </w:tc>
        <w:tc>
          <w:tcPr>
            <w:tcW w:type="dxa" w:w="9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P0</w:t>
            </w:r>
          </w:p>
        </w:tc>
        <w:tc>
          <w:tcPr>
            <w:tcW w:type="dxa" w:w="44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500 SSC + 500 Banking before launch; quality reviewed by admin</w:t>
            </w:r>
          </w:p>
        </w:tc>
      </w:tr>
      <w:tr>
        <w:tc>
          <w:tcPr>
            <w:tcW w:type="dxa" w:w="7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FR-03.2</w:t>
            </w:r>
          </w:p>
        </w:tc>
        <w:tc>
          <w:tcPr>
            <w:tcW w:type="dxa" w:w="30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Three video types per topic: Concept, Shortcut/Tricks, PYQ Solutions</w:t>
            </w:r>
          </w:p>
        </w:tc>
        <w:tc>
          <w:tcPr>
            <w:tcW w:type="dxa" w:w="9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P0</w:t>
            </w:r>
          </w:p>
        </w:tc>
        <w:tc>
          <w:tcPr>
            <w:tcW w:type="dxa" w:w="44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All three types present for 80%+ of topics in Phase 1</w:t>
            </w:r>
          </w:p>
        </w:tc>
      </w:tr>
      <w:tr>
        <w:tc>
          <w:tcPr>
            <w:tcW w:type="dxa" w:w="7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FR-03.3</w:t>
            </w:r>
          </w:p>
        </w:tc>
        <w:tc>
          <w:tcPr>
            <w:tcW w:type="dxa" w:w="30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Videos auto-transcribed and subtitled in Hindi + English at minimum</w:t>
            </w:r>
          </w:p>
        </w:tc>
        <w:tc>
          <w:tcPr>
            <w:tcW w:type="dxa" w:w="9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P0</w:t>
            </w:r>
          </w:p>
        </w:tc>
        <w:tc>
          <w:tcPr>
            <w:tcW w:type="dxa" w:w="44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Subtitle accuracy &gt;90%; reviewed before publishing</w:t>
            </w:r>
          </w:p>
        </w:tc>
      </w:tr>
      <w:tr>
        <w:tc>
          <w:tcPr>
            <w:tcW w:type="dxa" w:w="7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FR-03.4</w:t>
            </w:r>
          </w:p>
        </w:tc>
        <w:tc>
          <w:tcPr>
            <w:tcW w:type="dxa" w:w="30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Auto-generated chapters within each video</w:t>
            </w:r>
          </w:p>
        </w:tc>
        <w:tc>
          <w:tcPr>
            <w:tcW w:type="dxa" w:w="9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P0</w:t>
            </w:r>
          </w:p>
        </w:tc>
        <w:tc>
          <w:tcPr>
            <w:tcW w:type="dxa" w:w="44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AI detects topic transitions; minimum 3 chapters per video &gt;10 min</w:t>
            </w:r>
          </w:p>
        </w:tc>
      </w:tr>
      <w:tr>
        <w:tc>
          <w:tcPr>
            <w:tcW w:type="dxa" w:w="7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FR-03.5</w:t>
            </w:r>
          </w:p>
        </w:tc>
        <w:tc>
          <w:tcPr>
            <w:tcW w:type="dxa" w:w="30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Multi-quality streaming: 144p, 480p, 1080p</w:t>
            </w:r>
          </w:p>
        </w:tc>
        <w:tc>
          <w:tcPr>
            <w:tcW w:type="dxa" w:w="9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P0</w:t>
            </w:r>
          </w:p>
        </w:tc>
        <w:tc>
          <w:tcPr>
            <w:tcW w:type="dxa" w:w="44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Auto quality selection based on detected connection speed</w:t>
            </w:r>
          </w:p>
        </w:tc>
      </w:tr>
      <w:tr>
        <w:tc>
          <w:tcPr>
            <w:tcW w:type="dxa" w:w="7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FR-03.6</w:t>
            </w:r>
          </w:p>
        </w:tc>
        <w:tc>
          <w:tcPr>
            <w:tcW w:type="dxa" w:w="30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Offline download: max 480p, max 5 videos/day per user</w:t>
            </w:r>
          </w:p>
        </w:tc>
        <w:tc>
          <w:tcPr>
            <w:tcW w:type="dxa" w:w="9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P1</w:t>
            </w:r>
          </w:p>
        </w:tc>
        <w:tc>
          <w:tcPr>
            <w:tcW w:type="dxa" w:w="44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DRM protected; expires 30 days after download; no re-sharing</w:t>
            </w:r>
          </w:p>
        </w:tc>
      </w:tr>
      <w:tr>
        <w:tc>
          <w:tcPr>
            <w:tcW w:type="dxa" w:w="7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FR-03.7</w:t>
            </w:r>
          </w:p>
        </w:tc>
        <w:tc>
          <w:tcPr>
            <w:tcW w:type="dxa" w:w="30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Post-video quiz: 3 auto-generated MCQs after each video</w:t>
            </w:r>
          </w:p>
        </w:tc>
        <w:tc>
          <w:tcPr>
            <w:tcW w:type="dxa" w:w="9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P0</w:t>
            </w:r>
          </w:p>
        </w:tc>
        <w:tc>
          <w:tcPr>
            <w:tcW w:type="dxa" w:w="44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Questions pulled from question bank matching video topic</w:t>
            </w:r>
          </w:p>
        </w:tc>
      </w:tr>
      <w:tr>
        <w:tc>
          <w:tcPr>
            <w:tcW w:type="dxa" w:w="7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FR-03.8</w:t>
            </w:r>
          </w:p>
        </w:tc>
        <w:tc>
          <w:tcPr>
            <w:tcW w:type="dxa" w:w="30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Doubt button: student can ask AI at any video timestamp</w:t>
            </w:r>
          </w:p>
        </w:tc>
        <w:tc>
          <w:tcPr>
            <w:tcW w:type="dxa" w:w="9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P0</w:t>
            </w:r>
          </w:p>
        </w:tc>
        <w:tc>
          <w:tcPr>
            <w:tcW w:type="dxa" w:w="44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AI response within 3 seconds; contextually aware of video content</w:t>
            </w:r>
          </w:p>
        </w:tc>
      </w:tr>
    </w:tbl>
    <w:p>
      <w:pPr>
        <w:spacing w:after="40" w:before="0"/>
      </w:pPr>
      <w:r>
        <w:rPr>
          <w:rFonts w:ascii="Calibri" w:cs="Calibri" w:eastAsia="Calibri" w:hAnsi="Calibri"/>
          <w:b w:val="false"/>
          <w:bCs w:val="false"/>
          <w:i w:val="false"/>
          <w:iCs w:val="false"/>
          <w:color w:val="111827"/>
          <w:sz w:val="21"/>
          <w:szCs w:val="21"/>
        </w:rPr>
        <w:t xml:space="preserve"/>
      </w:r>
    </w:p>
    <w:p>
      <w:pPr>
        <w:pStyle w:val="Heading2"/>
        <w:pBdr>
          <w:bottom w:val="single" w:color="F59E0B" w:sz="8"/>
        </w:pBdr>
        <w:spacing w:after="60" w:before="200"/>
      </w:pPr>
      <w:r>
        <w:rPr>
          <w:rFonts w:ascii="Calibri" w:cs="Calibri" w:eastAsia="Calibri" w:hAnsi="Calibri"/>
          <w:b/>
          <w:bCs/>
          <w:color w:val="1B3A6B"/>
          <w:sz w:val="26"/>
          <w:szCs w:val="26"/>
        </w:rPr>
        <w:t xml:space="preserve">5.4  Module 3: Live Teaching System</w:t>
      </w:r>
    </w:p>
    <w:p>
      <w:pPr>
        <w:pStyle w:val="Heading3"/>
        <w:spacing w:after="40" w:before="140"/>
      </w:pPr>
      <w:r>
        <w:rPr>
          <w:rFonts w:ascii="Calibri" w:cs="Calibri" w:eastAsia="Calibri" w:hAnsi="Calibri"/>
          <w:b/>
          <w:bCs/>
          <w:color w:val="2563EB"/>
          <w:sz w:val="22"/>
          <w:szCs w:val="22"/>
        </w:rPr>
        <w:t xml:space="preserve">FR-04: Live Class Infrastructure</w:t>
      </w:r>
    </w:p>
    <w:tbl>
      <w:tblPr>
        <w:tblW w:type="dxa" w:w="9000"/>
        <w:tblBorders>
          <w:top w:val="single" w:color="auto" w:sz="4"/>
          <w:left w:val="single" w:color="auto" w:sz="4"/>
          <w:bottom w:val="single" w:color="auto" w:sz="4"/>
          <w:right w:val="single" w:color="auto" w:sz="4"/>
          <w:insideH w:val="single" w:color="auto" w:sz="4"/>
          <w:insideV w:val="single" w:color="auto" w:sz="4"/>
        </w:tblBorders>
        <w:tblCellMar>
          <w:top w:type="dxa" w:w="60"/>
          <w:left w:type="dxa" w:w="80"/>
          <w:bottom w:type="dxa" w:w="60"/>
          <w:right w:type="dxa" w:w="80"/>
        </w:tblCellMar>
      </w:tblPr>
      <w:tblGrid>
        <w:gridCol w:w="700"/>
        <w:gridCol w:w="3000"/>
        <w:gridCol w:w="900"/>
        <w:gridCol w:w="4400"/>
      </w:tblGrid>
      <w:tr>
        <w:trPr>
          <w:tblHeader/>
        </w:trPr>
        <w:tc>
          <w:tcPr>
            <w:tcW w:type="dxa" w:w="700"/>
            <w:tcBorders>
              <w:top w:val="single" w:color="E5E7EB" w:sz="1"/>
              <w:left w:val="single" w:color="E5E7EB" w:sz="1"/>
              <w:bottom w:val="single" w:color="E5E7EB" w:sz="1"/>
              <w:right w:val="single" w:color="E5E7EB" w:sz="1"/>
            </w:tcBorders>
            <w:shd w:fill="1B3A6B" w:val="clear"/>
          </w:tcPr>
          <w:p>
            <w:pPr>
              <w:spacing w:after="40" w:before="40"/>
              <w:ind w:left="115"/>
              <w:jc w:val="left"/>
            </w:pPr>
            <w:r>
              <w:rPr>
                <w:rFonts w:ascii="Calibri" w:cs="Calibri" w:eastAsia="Calibri" w:hAnsi="Calibri"/>
                <w:b/>
                <w:bCs/>
                <w:color w:val="FFFFFF"/>
                <w:sz w:val="20"/>
                <w:szCs w:val="20"/>
              </w:rPr>
              <w:t xml:space="preserve">ID</w:t>
            </w:r>
          </w:p>
        </w:tc>
        <w:tc>
          <w:tcPr>
            <w:tcW w:type="dxa" w:w="3000"/>
            <w:tcBorders>
              <w:top w:val="single" w:color="E5E7EB" w:sz="1"/>
              <w:left w:val="single" w:color="E5E7EB" w:sz="1"/>
              <w:bottom w:val="single" w:color="E5E7EB" w:sz="1"/>
              <w:right w:val="single" w:color="E5E7EB" w:sz="1"/>
            </w:tcBorders>
            <w:shd w:fill="1B3A6B" w:val="clear"/>
          </w:tcPr>
          <w:p>
            <w:pPr>
              <w:spacing w:after="40" w:before="40"/>
              <w:ind w:left="115"/>
              <w:jc w:val="left"/>
            </w:pPr>
            <w:r>
              <w:rPr>
                <w:rFonts w:ascii="Calibri" w:cs="Calibri" w:eastAsia="Calibri" w:hAnsi="Calibri"/>
                <w:b/>
                <w:bCs/>
                <w:color w:val="FFFFFF"/>
                <w:sz w:val="20"/>
                <w:szCs w:val="20"/>
              </w:rPr>
              <w:t xml:space="preserve">Requirement</w:t>
            </w:r>
          </w:p>
        </w:tc>
        <w:tc>
          <w:tcPr>
            <w:tcW w:type="dxa" w:w="900"/>
            <w:tcBorders>
              <w:top w:val="single" w:color="E5E7EB" w:sz="1"/>
              <w:left w:val="single" w:color="E5E7EB" w:sz="1"/>
              <w:bottom w:val="single" w:color="E5E7EB" w:sz="1"/>
              <w:right w:val="single" w:color="E5E7EB" w:sz="1"/>
            </w:tcBorders>
            <w:shd w:fill="1B3A6B" w:val="clear"/>
          </w:tcPr>
          <w:p>
            <w:pPr>
              <w:spacing w:after="40" w:before="40"/>
              <w:ind w:left="115"/>
              <w:jc w:val="left"/>
            </w:pPr>
            <w:r>
              <w:rPr>
                <w:rFonts w:ascii="Calibri" w:cs="Calibri" w:eastAsia="Calibri" w:hAnsi="Calibri"/>
                <w:b/>
                <w:bCs/>
                <w:color w:val="FFFFFF"/>
                <w:sz w:val="20"/>
                <w:szCs w:val="20"/>
              </w:rPr>
              <w:t xml:space="preserve">Priority</w:t>
            </w:r>
          </w:p>
        </w:tc>
        <w:tc>
          <w:tcPr>
            <w:tcW w:type="dxa" w:w="4400"/>
            <w:tcBorders>
              <w:top w:val="single" w:color="E5E7EB" w:sz="1"/>
              <w:left w:val="single" w:color="E5E7EB" w:sz="1"/>
              <w:bottom w:val="single" w:color="E5E7EB" w:sz="1"/>
              <w:right w:val="single" w:color="E5E7EB" w:sz="1"/>
            </w:tcBorders>
            <w:shd w:fill="1B3A6B" w:val="clear"/>
          </w:tcPr>
          <w:p>
            <w:pPr>
              <w:spacing w:after="40" w:before="40"/>
              <w:ind w:left="115"/>
              <w:jc w:val="left"/>
            </w:pPr>
            <w:r>
              <w:rPr>
                <w:rFonts w:ascii="Calibri" w:cs="Calibri" w:eastAsia="Calibri" w:hAnsi="Calibri"/>
                <w:b/>
                <w:bCs/>
                <w:color w:val="FFFFFF"/>
                <w:sz w:val="20"/>
                <w:szCs w:val="20"/>
              </w:rPr>
              <w:t xml:space="preserve">Acceptance Criteria</w:t>
            </w:r>
          </w:p>
        </w:tc>
      </w:tr>
      <w:tr>
        <w:tc>
          <w:tcPr>
            <w:tcW w:type="dxa" w:w="7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FR-04.1</w:t>
            </w:r>
          </w:p>
        </w:tc>
        <w:tc>
          <w:tcPr>
            <w:tcW w:type="dxa" w:w="30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Support concurrent viewership of 10 lakh students per class</w:t>
            </w:r>
          </w:p>
        </w:tc>
        <w:tc>
          <w:tcPr>
            <w:tcW w:type="dxa" w:w="9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P0</w:t>
            </w:r>
          </w:p>
        </w:tc>
        <w:tc>
          <w:tcPr>
            <w:tcW w:type="dxa" w:w="44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Load tested to 15 lakh before launch; auto-scale triggers at 70% capacity</w:t>
            </w:r>
          </w:p>
        </w:tc>
      </w:tr>
      <w:tr>
        <w:tc>
          <w:tcPr>
            <w:tcW w:type="dxa" w:w="7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FR-04.2</w:t>
            </w:r>
          </w:p>
        </w:tc>
        <w:tc>
          <w:tcPr>
            <w:tcW w:type="dxa" w:w="30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Interactive features: raise hand, live poll, Q&amp;A queue, reactions</w:t>
            </w:r>
          </w:p>
        </w:tc>
        <w:tc>
          <w:tcPr>
            <w:tcW w:type="dxa" w:w="9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P0</w:t>
            </w:r>
          </w:p>
        </w:tc>
        <w:tc>
          <w:tcPr>
            <w:tcW w:type="dxa" w:w="44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All features functional with &lt;500ms latency on 4G connection</w:t>
            </w:r>
          </w:p>
        </w:tc>
      </w:tr>
      <w:tr>
        <w:tc>
          <w:tcPr>
            <w:tcW w:type="dxa" w:w="7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FR-04.3</w:t>
            </w:r>
          </w:p>
        </w:tc>
        <w:tc>
          <w:tcPr>
            <w:tcW w:type="dxa" w:w="30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Teacher whiteboard with pen, shapes, text, image upload tools</w:t>
            </w:r>
          </w:p>
        </w:tc>
        <w:tc>
          <w:tcPr>
            <w:tcW w:type="dxa" w:w="9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P0</w:t>
            </w:r>
          </w:p>
        </w:tc>
        <w:tc>
          <w:tcPr>
            <w:tcW w:type="dxa" w:w="44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Changes visible to all students within 2 seconds</w:t>
            </w:r>
          </w:p>
        </w:tc>
      </w:tr>
      <w:tr>
        <w:tc>
          <w:tcPr>
            <w:tcW w:type="dxa" w:w="7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FR-04.4</w:t>
            </w:r>
          </w:p>
        </w:tc>
        <w:tc>
          <w:tcPr>
            <w:tcW w:type="dxa" w:w="30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Teacher screen share — supports PDF, PPT, browser</w:t>
            </w:r>
          </w:p>
        </w:tc>
        <w:tc>
          <w:tcPr>
            <w:tcW w:type="dxa" w:w="9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P0</w:t>
            </w:r>
          </w:p>
        </w:tc>
        <w:tc>
          <w:tcPr>
            <w:tcW w:type="dxa" w:w="44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Screen share at minimum 720p resolution</w:t>
            </w:r>
          </w:p>
        </w:tc>
      </w:tr>
      <w:tr>
        <w:tc>
          <w:tcPr>
            <w:tcW w:type="dxa" w:w="7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FR-04.5</w:t>
            </w:r>
          </w:p>
        </w:tc>
        <w:tc>
          <w:tcPr>
            <w:tcW w:type="dxa" w:w="30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Simultaneous YouTube Live broadcast of every class</w:t>
            </w:r>
          </w:p>
        </w:tc>
        <w:tc>
          <w:tcPr>
            <w:tcW w:type="dxa" w:w="9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P0</w:t>
            </w:r>
          </w:p>
        </w:tc>
        <w:tc>
          <w:tcPr>
            <w:tcW w:type="dxa" w:w="44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Automated via YouTube API; no manual intervention per class</w:t>
            </w:r>
          </w:p>
        </w:tc>
      </w:tr>
      <w:tr>
        <w:tc>
          <w:tcPr>
            <w:tcW w:type="dxa" w:w="7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FR-04.6</w:t>
            </w:r>
          </w:p>
        </w:tc>
        <w:tc>
          <w:tcPr>
            <w:tcW w:type="dxa" w:w="30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Auto-recording of every live class</w:t>
            </w:r>
          </w:p>
        </w:tc>
        <w:tc>
          <w:tcPr>
            <w:tcW w:type="dxa" w:w="9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P0</w:t>
            </w:r>
          </w:p>
        </w:tc>
        <w:tc>
          <w:tcPr>
            <w:tcW w:type="dxa" w:w="44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Recording available in video library within 2 hours of class end</w:t>
            </w:r>
          </w:p>
        </w:tc>
      </w:tr>
      <w:tr>
        <w:tc>
          <w:tcPr>
            <w:tcW w:type="dxa" w:w="7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FR-04.7</w:t>
            </w:r>
          </w:p>
        </w:tc>
        <w:tc>
          <w:tcPr>
            <w:tcW w:type="dxa" w:w="30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AI generates class summary + 5 key points after class</w:t>
            </w:r>
          </w:p>
        </w:tc>
        <w:tc>
          <w:tcPr>
            <w:tcW w:type="dxa" w:w="9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P1</w:t>
            </w:r>
          </w:p>
        </w:tc>
        <w:tc>
          <w:tcPr>
            <w:tcW w:type="dxa" w:w="44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Summary delivered to all registered students via push notification</w:t>
            </w:r>
          </w:p>
        </w:tc>
      </w:tr>
      <w:tr>
        <w:tc>
          <w:tcPr>
            <w:tcW w:type="dxa" w:w="7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FR-04.8</w:t>
            </w:r>
          </w:p>
        </w:tc>
        <w:tc>
          <w:tcPr>
            <w:tcW w:type="dxa" w:w="30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Doordarshan simulcast for DD Free Dish viewers (Phase 3)</w:t>
            </w:r>
          </w:p>
        </w:tc>
        <w:tc>
          <w:tcPr>
            <w:tcW w:type="dxa" w:w="9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P2</w:t>
            </w:r>
          </w:p>
        </w:tc>
        <w:tc>
          <w:tcPr>
            <w:tcW w:type="dxa" w:w="44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Requires MoU with Prasar Bharati; integration via DD uplink</w:t>
            </w:r>
          </w:p>
        </w:tc>
      </w:tr>
      <w:tr>
        <w:tc>
          <w:tcPr>
            <w:tcW w:type="dxa" w:w="7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FR-04.9</w:t>
            </w:r>
          </w:p>
        </w:tc>
        <w:tc>
          <w:tcPr>
            <w:tcW w:type="dxa" w:w="30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SMS-based participation for feature phone users</w:t>
            </w:r>
          </w:p>
        </w:tc>
        <w:tc>
          <w:tcPr>
            <w:tcW w:type="dxa" w:w="9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P2</w:t>
            </w:r>
          </w:p>
        </w:tc>
        <w:tc>
          <w:tcPr>
            <w:tcW w:type="dxa" w:w="44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Students can SMS questions during live class; read out by moderator</w:t>
            </w:r>
          </w:p>
        </w:tc>
      </w:tr>
    </w:tbl>
    <w:p>
      <w:pPr>
        <w:spacing w:after="20" w:before="0"/>
      </w:pPr>
      <w:r>
        <w:rPr>
          <w:rFonts w:ascii="Calibri" w:cs="Calibri" w:eastAsia="Calibri" w:hAnsi="Calibri"/>
          <w:b w:val="false"/>
          <w:bCs w:val="false"/>
          <w:i w:val="false"/>
          <w:iCs w:val="false"/>
          <w:color w:val="111827"/>
          <w:sz w:val="21"/>
          <w:szCs w:val="21"/>
        </w:rPr>
        <w:t xml:space="preserve"/>
      </w:r>
    </w:p>
    <w:p>
      <w:pPr>
        <w:pStyle w:val="Heading3"/>
        <w:spacing w:after="40" w:before="140"/>
      </w:pPr>
      <w:r>
        <w:rPr>
          <w:rFonts w:ascii="Calibri" w:cs="Calibri" w:eastAsia="Calibri" w:hAnsi="Calibri"/>
          <w:b/>
          <w:bCs/>
          <w:color w:val="2563EB"/>
          <w:sz w:val="22"/>
          <w:szCs w:val="22"/>
        </w:rPr>
        <w:t xml:space="preserve">FR-05: Live Class Schedule &amp; Management</w:t>
      </w:r>
    </w:p>
    <w:tbl>
      <w:tblPr>
        <w:tblW w:type="dxa" w:w="9000"/>
        <w:tblBorders>
          <w:top w:val="single" w:color="auto" w:sz="4"/>
          <w:left w:val="single" w:color="auto" w:sz="4"/>
          <w:bottom w:val="single" w:color="auto" w:sz="4"/>
          <w:right w:val="single" w:color="auto" w:sz="4"/>
          <w:insideH w:val="single" w:color="auto" w:sz="4"/>
          <w:insideV w:val="single" w:color="auto" w:sz="4"/>
        </w:tblBorders>
        <w:tblCellMar>
          <w:top w:type="dxa" w:w="60"/>
          <w:left w:type="dxa" w:w="80"/>
          <w:bottom w:type="dxa" w:w="60"/>
          <w:right w:type="dxa" w:w="80"/>
        </w:tblCellMar>
      </w:tblPr>
      <w:tblGrid>
        <w:gridCol w:w="700"/>
        <w:gridCol w:w="3000"/>
        <w:gridCol w:w="900"/>
        <w:gridCol w:w="4400"/>
      </w:tblGrid>
      <w:tr>
        <w:trPr>
          <w:tblHeader/>
        </w:trPr>
        <w:tc>
          <w:tcPr>
            <w:tcW w:type="dxa" w:w="700"/>
            <w:tcBorders>
              <w:top w:val="single" w:color="E5E7EB" w:sz="1"/>
              <w:left w:val="single" w:color="E5E7EB" w:sz="1"/>
              <w:bottom w:val="single" w:color="E5E7EB" w:sz="1"/>
              <w:right w:val="single" w:color="E5E7EB" w:sz="1"/>
            </w:tcBorders>
            <w:shd w:fill="1B3A6B" w:val="clear"/>
          </w:tcPr>
          <w:p>
            <w:pPr>
              <w:spacing w:after="40" w:before="40"/>
              <w:ind w:left="115"/>
              <w:jc w:val="left"/>
            </w:pPr>
            <w:r>
              <w:rPr>
                <w:rFonts w:ascii="Calibri" w:cs="Calibri" w:eastAsia="Calibri" w:hAnsi="Calibri"/>
                <w:b/>
                <w:bCs/>
                <w:color w:val="FFFFFF"/>
                <w:sz w:val="20"/>
                <w:szCs w:val="20"/>
              </w:rPr>
              <w:t xml:space="preserve">ID</w:t>
            </w:r>
          </w:p>
        </w:tc>
        <w:tc>
          <w:tcPr>
            <w:tcW w:type="dxa" w:w="3000"/>
            <w:tcBorders>
              <w:top w:val="single" w:color="E5E7EB" w:sz="1"/>
              <w:left w:val="single" w:color="E5E7EB" w:sz="1"/>
              <w:bottom w:val="single" w:color="E5E7EB" w:sz="1"/>
              <w:right w:val="single" w:color="E5E7EB" w:sz="1"/>
            </w:tcBorders>
            <w:shd w:fill="1B3A6B" w:val="clear"/>
          </w:tcPr>
          <w:p>
            <w:pPr>
              <w:spacing w:after="40" w:before="40"/>
              <w:ind w:left="115"/>
              <w:jc w:val="left"/>
            </w:pPr>
            <w:r>
              <w:rPr>
                <w:rFonts w:ascii="Calibri" w:cs="Calibri" w:eastAsia="Calibri" w:hAnsi="Calibri"/>
                <w:b/>
                <w:bCs/>
                <w:color w:val="FFFFFF"/>
                <w:sz w:val="20"/>
                <w:szCs w:val="20"/>
              </w:rPr>
              <w:t xml:space="preserve">Requirement</w:t>
            </w:r>
          </w:p>
        </w:tc>
        <w:tc>
          <w:tcPr>
            <w:tcW w:type="dxa" w:w="900"/>
            <w:tcBorders>
              <w:top w:val="single" w:color="E5E7EB" w:sz="1"/>
              <w:left w:val="single" w:color="E5E7EB" w:sz="1"/>
              <w:bottom w:val="single" w:color="E5E7EB" w:sz="1"/>
              <w:right w:val="single" w:color="E5E7EB" w:sz="1"/>
            </w:tcBorders>
            <w:shd w:fill="1B3A6B" w:val="clear"/>
          </w:tcPr>
          <w:p>
            <w:pPr>
              <w:spacing w:after="40" w:before="40"/>
              <w:ind w:left="115"/>
              <w:jc w:val="left"/>
            </w:pPr>
            <w:r>
              <w:rPr>
                <w:rFonts w:ascii="Calibri" w:cs="Calibri" w:eastAsia="Calibri" w:hAnsi="Calibri"/>
                <w:b/>
                <w:bCs/>
                <w:color w:val="FFFFFF"/>
                <w:sz w:val="20"/>
                <w:szCs w:val="20"/>
              </w:rPr>
              <w:t xml:space="preserve">Priority</w:t>
            </w:r>
          </w:p>
        </w:tc>
        <w:tc>
          <w:tcPr>
            <w:tcW w:type="dxa" w:w="4400"/>
            <w:tcBorders>
              <w:top w:val="single" w:color="E5E7EB" w:sz="1"/>
              <w:left w:val="single" w:color="E5E7EB" w:sz="1"/>
              <w:bottom w:val="single" w:color="E5E7EB" w:sz="1"/>
              <w:right w:val="single" w:color="E5E7EB" w:sz="1"/>
            </w:tcBorders>
            <w:shd w:fill="1B3A6B" w:val="clear"/>
          </w:tcPr>
          <w:p>
            <w:pPr>
              <w:spacing w:after="40" w:before="40"/>
              <w:ind w:left="115"/>
              <w:jc w:val="left"/>
            </w:pPr>
            <w:r>
              <w:rPr>
                <w:rFonts w:ascii="Calibri" w:cs="Calibri" w:eastAsia="Calibri" w:hAnsi="Calibri"/>
                <w:b/>
                <w:bCs/>
                <w:color w:val="FFFFFF"/>
                <w:sz w:val="20"/>
                <w:szCs w:val="20"/>
              </w:rPr>
              <w:t xml:space="preserve">Acceptance Criteria</w:t>
            </w:r>
          </w:p>
        </w:tc>
      </w:tr>
      <w:tr>
        <w:tc>
          <w:tcPr>
            <w:tcW w:type="dxa" w:w="7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FR-05.1</w:t>
            </w:r>
          </w:p>
        </w:tc>
        <w:tc>
          <w:tcPr>
            <w:tcW w:type="dxa" w:w="30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Published weekly timetable: 5 daily classes + 3 weekend sessions minimum</w:t>
            </w:r>
          </w:p>
        </w:tc>
        <w:tc>
          <w:tcPr>
            <w:tcW w:type="dxa" w:w="9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P0</w:t>
            </w:r>
          </w:p>
        </w:tc>
        <w:tc>
          <w:tcPr>
            <w:tcW w:type="dxa" w:w="44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Timetable published 7 days in advance; students can subscribe</w:t>
            </w:r>
          </w:p>
        </w:tc>
      </w:tr>
      <w:tr>
        <w:tc>
          <w:tcPr>
            <w:tcW w:type="dxa" w:w="7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FR-05.2</w:t>
            </w:r>
          </w:p>
        </w:tc>
        <w:tc>
          <w:tcPr>
            <w:tcW w:type="dxa" w:w="30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Class registration with seat limit (1 lakh per class in Phase 1)</w:t>
            </w:r>
          </w:p>
        </w:tc>
        <w:tc>
          <w:tcPr>
            <w:tcW w:type="dxa" w:w="9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P0</w:t>
            </w:r>
          </w:p>
        </w:tc>
        <w:tc>
          <w:tcPr>
            <w:tcW w:type="dxa" w:w="44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Waitlist feature; overflow directed to YouTube stream</w:t>
            </w:r>
          </w:p>
        </w:tc>
      </w:tr>
      <w:tr>
        <w:tc>
          <w:tcPr>
            <w:tcW w:type="dxa" w:w="7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FR-05.3</w:t>
            </w:r>
          </w:p>
        </w:tc>
        <w:tc>
          <w:tcPr>
            <w:tcW w:type="dxa" w:w="30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Automated reminders: push notification 24hrs, 1hr, 10min before class</w:t>
            </w:r>
          </w:p>
        </w:tc>
        <w:tc>
          <w:tcPr>
            <w:tcW w:type="dxa" w:w="9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P0</w:t>
            </w:r>
          </w:p>
        </w:tc>
        <w:tc>
          <w:tcPr>
            <w:tcW w:type="dxa" w:w="44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Opt-in required; SMS backup for users with notifications off</w:t>
            </w:r>
          </w:p>
        </w:tc>
      </w:tr>
      <w:tr>
        <w:tc>
          <w:tcPr>
            <w:tcW w:type="dxa" w:w="7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FR-05.4</w:t>
            </w:r>
          </w:p>
        </w:tc>
        <w:tc>
          <w:tcPr>
            <w:tcW w:type="dxa" w:w="30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Attendance auto-tracked and visible on student profile</w:t>
            </w:r>
          </w:p>
        </w:tc>
        <w:tc>
          <w:tcPr>
            <w:tcW w:type="dxa" w:w="9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P1</w:t>
            </w:r>
          </w:p>
        </w:tc>
        <w:tc>
          <w:tcPr>
            <w:tcW w:type="dxa" w:w="44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Minimum 20 min watch time counts as attendance</w:t>
            </w:r>
          </w:p>
        </w:tc>
      </w:tr>
      <w:tr>
        <w:tc>
          <w:tcPr>
            <w:tcW w:type="dxa" w:w="7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FR-05.5</w:t>
            </w:r>
          </w:p>
        </w:tc>
        <w:tc>
          <w:tcPr>
            <w:tcW w:type="dxa" w:w="30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Auto-attendance certificate for students completing 80%+ of a series</w:t>
            </w:r>
          </w:p>
        </w:tc>
        <w:tc>
          <w:tcPr>
            <w:tcW w:type="dxa" w:w="9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P2</w:t>
            </w:r>
          </w:p>
        </w:tc>
        <w:tc>
          <w:tcPr>
            <w:tcW w:type="dxa" w:w="44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Certificate stored in DigiLocker; shareable link</w:t>
            </w:r>
          </w:p>
        </w:tc>
      </w:tr>
    </w:tbl>
    <w:p>
      <w:pPr>
        <w:spacing w:after="40" w:before="0"/>
      </w:pPr>
      <w:r>
        <w:rPr>
          <w:rFonts w:ascii="Calibri" w:cs="Calibri" w:eastAsia="Calibri" w:hAnsi="Calibri"/>
          <w:b w:val="false"/>
          <w:bCs w:val="false"/>
          <w:i w:val="false"/>
          <w:iCs w:val="false"/>
          <w:color w:val="111827"/>
          <w:sz w:val="21"/>
          <w:szCs w:val="21"/>
        </w:rPr>
        <w:t xml:space="preserve"/>
      </w:r>
    </w:p>
    <w:p>
      <w:pPr>
        <w:pStyle w:val="Heading2"/>
        <w:pBdr>
          <w:bottom w:val="single" w:color="F59E0B" w:sz="8"/>
        </w:pBdr>
        <w:spacing w:after="60" w:before="200"/>
      </w:pPr>
      <w:r>
        <w:rPr>
          <w:rFonts w:ascii="Calibri" w:cs="Calibri" w:eastAsia="Calibri" w:hAnsi="Calibri"/>
          <w:b/>
          <w:bCs/>
          <w:color w:val="1B3A6B"/>
          <w:sz w:val="26"/>
          <w:szCs w:val="26"/>
        </w:rPr>
        <w:t xml:space="preserve">5.5  Module 4: AI Engine</w:t>
      </w:r>
    </w:p>
    <w:p>
      <w:pPr>
        <w:pStyle w:val="Heading3"/>
        <w:spacing w:after="40" w:before="140"/>
      </w:pPr>
      <w:r>
        <w:rPr>
          <w:rFonts w:ascii="Calibri" w:cs="Calibri" w:eastAsia="Calibri" w:hAnsi="Calibri"/>
          <w:b/>
          <w:bCs/>
          <w:color w:val="2563EB"/>
          <w:sz w:val="22"/>
          <w:szCs w:val="22"/>
        </w:rPr>
        <w:t xml:space="preserve">FR-06: AI Personalisation</w:t>
      </w:r>
    </w:p>
    <w:tbl>
      <w:tblPr>
        <w:tblW w:type="dxa" w:w="9000"/>
        <w:tblBorders>
          <w:top w:val="single" w:color="auto" w:sz="4"/>
          <w:left w:val="single" w:color="auto" w:sz="4"/>
          <w:bottom w:val="single" w:color="auto" w:sz="4"/>
          <w:right w:val="single" w:color="auto" w:sz="4"/>
          <w:insideH w:val="single" w:color="auto" w:sz="4"/>
          <w:insideV w:val="single" w:color="auto" w:sz="4"/>
        </w:tblBorders>
        <w:tblCellMar>
          <w:top w:type="dxa" w:w="60"/>
          <w:left w:type="dxa" w:w="80"/>
          <w:bottom w:type="dxa" w:w="60"/>
          <w:right w:type="dxa" w:w="80"/>
        </w:tblCellMar>
      </w:tblPr>
      <w:tblGrid>
        <w:gridCol w:w="700"/>
        <w:gridCol w:w="3000"/>
        <w:gridCol w:w="900"/>
        <w:gridCol w:w="4400"/>
      </w:tblGrid>
      <w:tr>
        <w:trPr>
          <w:tblHeader/>
        </w:trPr>
        <w:tc>
          <w:tcPr>
            <w:tcW w:type="dxa" w:w="700"/>
            <w:tcBorders>
              <w:top w:val="single" w:color="E5E7EB" w:sz="1"/>
              <w:left w:val="single" w:color="E5E7EB" w:sz="1"/>
              <w:bottom w:val="single" w:color="E5E7EB" w:sz="1"/>
              <w:right w:val="single" w:color="E5E7EB" w:sz="1"/>
            </w:tcBorders>
            <w:shd w:fill="1B3A6B" w:val="clear"/>
          </w:tcPr>
          <w:p>
            <w:pPr>
              <w:spacing w:after="40" w:before="40"/>
              <w:ind w:left="115"/>
              <w:jc w:val="left"/>
            </w:pPr>
            <w:r>
              <w:rPr>
                <w:rFonts w:ascii="Calibri" w:cs="Calibri" w:eastAsia="Calibri" w:hAnsi="Calibri"/>
                <w:b/>
                <w:bCs/>
                <w:color w:val="FFFFFF"/>
                <w:sz w:val="20"/>
                <w:szCs w:val="20"/>
              </w:rPr>
              <w:t xml:space="preserve">ID</w:t>
            </w:r>
          </w:p>
        </w:tc>
        <w:tc>
          <w:tcPr>
            <w:tcW w:type="dxa" w:w="3000"/>
            <w:tcBorders>
              <w:top w:val="single" w:color="E5E7EB" w:sz="1"/>
              <w:left w:val="single" w:color="E5E7EB" w:sz="1"/>
              <w:bottom w:val="single" w:color="E5E7EB" w:sz="1"/>
              <w:right w:val="single" w:color="E5E7EB" w:sz="1"/>
            </w:tcBorders>
            <w:shd w:fill="1B3A6B" w:val="clear"/>
          </w:tcPr>
          <w:p>
            <w:pPr>
              <w:spacing w:after="40" w:before="40"/>
              <w:ind w:left="115"/>
              <w:jc w:val="left"/>
            </w:pPr>
            <w:r>
              <w:rPr>
                <w:rFonts w:ascii="Calibri" w:cs="Calibri" w:eastAsia="Calibri" w:hAnsi="Calibri"/>
                <w:b/>
                <w:bCs/>
                <w:color w:val="FFFFFF"/>
                <w:sz w:val="20"/>
                <w:szCs w:val="20"/>
              </w:rPr>
              <w:t xml:space="preserve">Requirement</w:t>
            </w:r>
          </w:p>
        </w:tc>
        <w:tc>
          <w:tcPr>
            <w:tcW w:type="dxa" w:w="900"/>
            <w:tcBorders>
              <w:top w:val="single" w:color="E5E7EB" w:sz="1"/>
              <w:left w:val="single" w:color="E5E7EB" w:sz="1"/>
              <w:bottom w:val="single" w:color="E5E7EB" w:sz="1"/>
              <w:right w:val="single" w:color="E5E7EB" w:sz="1"/>
            </w:tcBorders>
            <w:shd w:fill="1B3A6B" w:val="clear"/>
          </w:tcPr>
          <w:p>
            <w:pPr>
              <w:spacing w:after="40" w:before="40"/>
              <w:ind w:left="115"/>
              <w:jc w:val="left"/>
            </w:pPr>
            <w:r>
              <w:rPr>
                <w:rFonts w:ascii="Calibri" w:cs="Calibri" w:eastAsia="Calibri" w:hAnsi="Calibri"/>
                <w:b/>
                <w:bCs/>
                <w:color w:val="FFFFFF"/>
                <w:sz w:val="20"/>
                <w:szCs w:val="20"/>
              </w:rPr>
              <w:t xml:space="preserve">Priority</w:t>
            </w:r>
          </w:p>
        </w:tc>
        <w:tc>
          <w:tcPr>
            <w:tcW w:type="dxa" w:w="4400"/>
            <w:tcBorders>
              <w:top w:val="single" w:color="E5E7EB" w:sz="1"/>
              <w:left w:val="single" w:color="E5E7EB" w:sz="1"/>
              <w:bottom w:val="single" w:color="E5E7EB" w:sz="1"/>
              <w:right w:val="single" w:color="E5E7EB" w:sz="1"/>
            </w:tcBorders>
            <w:shd w:fill="1B3A6B" w:val="clear"/>
          </w:tcPr>
          <w:p>
            <w:pPr>
              <w:spacing w:after="40" w:before="40"/>
              <w:ind w:left="115"/>
              <w:jc w:val="left"/>
            </w:pPr>
            <w:r>
              <w:rPr>
                <w:rFonts w:ascii="Calibri" w:cs="Calibri" w:eastAsia="Calibri" w:hAnsi="Calibri"/>
                <w:b/>
                <w:bCs/>
                <w:color w:val="FFFFFF"/>
                <w:sz w:val="20"/>
                <w:szCs w:val="20"/>
              </w:rPr>
              <w:t xml:space="preserve">Acceptance Criteria</w:t>
            </w:r>
          </w:p>
        </w:tc>
      </w:tr>
      <w:tr>
        <w:tc>
          <w:tcPr>
            <w:tcW w:type="dxa" w:w="7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FR-06.1</w:t>
            </w:r>
          </w:p>
        </w:tc>
        <w:tc>
          <w:tcPr>
            <w:tcW w:type="dxa" w:w="30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AI builds and updates student weakness map after every practice session</w:t>
            </w:r>
          </w:p>
        </w:tc>
        <w:tc>
          <w:tcPr>
            <w:tcW w:type="dxa" w:w="9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P0</w:t>
            </w:r>
          </w:p>
        </w:tc>
        <w:tc>
          <w:tcPr>
            <w:tcW w:type="dxa" w:w="44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Map updates within 5 min of session completion; visible to student</w:t>
            </w:r>
          </w:p>
        </w:tc>
      </w:tr>
      <w:tr>
        <w:tc>
          <w:tcPr>
            <w:tcW w:type="dxa" w:w="7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FR-06.2</w:t>
            </w:r>
          </w:p>
        </w:tc>
        <w:tc>
          <w:tcPr>
            <w:tcW w:type="dxa" w:w="30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Daily study plan auto-adjusts based on performance and exam date</w:t>
            </w:r>
          </w:p>
        </w:tc>
        <w:tc>
          <w:tcPr>
            <w:tcW w:type="dxa" w:w="9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P0</w:t>
            </w:r>
          </w:p>
        </w:tc>
        <w:tc>
          <w:tcPr>
            <w:tcW w:type="dxa" w:w="44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If student skips 3 days, plan recalibrates; exam date countdown visible</w:t>
            </w:r>
          </w:p>
        </w:tc>
      </w:tr>
      <w:tr>
        <w:tc>
          <w:tcPr>
            <w:tcW w:type="dxa" w:w="7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FR-06.3</w:t>
            </w:r>
          </w:p>
        </w:tc>
        <w:tc>
          <w:tcPr>
            <w:tcW w:type="dxa" w:w="30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AI doubt solver: text input in Hindi or English, answers within 3 sec</w:t>
            </w:r>
          </w:p>
        </w:tc>
        <w:tc>
          <w:tcPr>
            <w:tcW w:type="dxa" w:w="9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P0</w:t>
            </w:r>
          </w:p>
        </w:tc>
        <w:tc>
          <w:tcPr>
            <w:tcW w:type="dxa" w:w="44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Tested on 500 sample questions per exam; accuracy &gt;85%</w:t>
            </w:r>
          </w:p>
        </w:tc>
      </w:tr>
      <w:tr>
        <w:tc>
          <w:tcPr>
            <w:tcW w:type="dxa" w:w="7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FR-06.4</w:t>
            </w:r>
          </w:p>
        </w:tc>
        <w:tc>
          <w:tcPr>
            <w:tcW w:type="dxa" w:w="30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AI voice doubt solver: student speaks doubt, AI answers in voice + text</w:t>
            </w:r>
          </w:p>
        </w:tc>
        <w:tc>
          <w:tcPr>
            <w:tcW w:type="dxa" w:w="9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P2</w:t>
            </w:r>
          </w:p>
        </w:tc>
        <w:tc>
          <w:tcPr>
            <w:tcW w:type="dxa" w:w="44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Works in Hindi; voice input processed offline where possible</w:t>
            </w:r>
          </w:p>
        </w:tc>
      </w:tr>
      <w:tr>
        <w:tc>
          <w:tcPr>
            <w:tcW w:type="dxa" w:w="7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FR-06.5</w:t>
            </w:r>
          </w:p>
        </w:tc>
        <w:tc>
          <w:tcPr>
            <w:tcW w:type="dxa" w:w="30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Difficulty adaptation: question difficulty adjusts to student's real-time performance</w:t>
            </w:r>
          </w:p>
        </w:tc>
        <w:tc>
          <w:tcPr>
            <w:tcW w:type="dxa" w:w="9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P0</w:t>
            </w:r>
          </w:p>
        </w:tc>
        <w:tc>
          <w:tcPr>
            <w:tcW w:type="dxa" w:w="44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Uses spaced repetition algorithm; validated by education experts</w:t>
            </w:r>
          </w:p>
        </w:tc>
      </w:tr>
      <w:tr>
        <w:tc>
          <w:tcPr>
            <w:tcW w:type="dxa" w:w="7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FR-06.6</w:t>
            </w:r>
          </w:p>
        </w:tc>
        <w:tc>
          <w:tcPr>
            <w:tcW w:type="dxa" w:w="30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AI predicts exam readiness score on a 100-point scale</w:t>
            </w:r>
          </w:p>
        </w:tc>
        <w:tc>
          <w:tcPr>
            <w:tcW w:type="dxa" w:w="9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P1</w:t>
            </w:r>
          </w:p>
        </w:tc>
        <w:tc>
          <w:tcPr>
            <w:tcW w:type="dxa" w:w="44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Updated weekly; explains what student needs to improve to reach 80+</w:t>
            </w:r>
          </w:p>
        </w:tc>
      </w:tr>
      <w:tr>
        <w:tc>
          <w:tcPr>
            <w:tcW w:type="dxa" w:w="7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FR-06.7</w:t>
            </w:r>
          </w:p>
        </w:tc>
        <w:tc>
          <w:tcPr>
            <w:tcW w:type="dxa" w:w="30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All AI models hosted on Indian servers; no dependency on foreign API</w:t>
            </w:r>
          </w:p>
        </w:tc>
        <w:tc>
          <w:tcPr>
            <w:tcW w:type="dxa" w:w="9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P0</w:t>
            </w:r>
          </w:p>
        </w:tc>
        <w:tc>
          <w:tcPr>
            <w:tcW w:type="dxa" w:w="44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Mandatory for government compliance; auditable by NIC</w:t>
            </w:r>
          </w:p>
        </w:tc>
      </w:tr>
    </w:tbl>
    <w:p>
      <w:pPr>
        <w:spacing w:after="40" w:before="0"/>
      </w:pPr>
      <w:r>
        <w:rPr>
          <w:rFonts w:ascii="Calibri" w:cs="Calibri" w:eastAsia="Calibri" w:hAnsi="Calibri"/>
          <w:b w:val="false"/>
          <w:bCs w:val="false"/>
          <w:i w:val="false"/>
          <w:iCs w:val="false"/>
          <w:color w:val="111827"/>
          <w:sz w:val="21"/>
          <w:szCs w:val="21"/>
        </w:rPr>
        <w:t xml:space="preserve"/>
      </w:r>
    </w:p>
    <w:p>
      <w:pPr>
        <w:pStyle w:val="Heading2"/>
        <w:pBdr>
          <w:bottom w:val="single" w:color="F59E0B" w:sz="8"/>
        </w:pBdr>
        <w:spacing w:after="60" w:before="200"/>
      </w:pPr>
      <w:r>
        <w:rPr>
          <w:rFonts w:ascii="Calibri" w:cs="Calibri" w:eastAsia="Calibri" w:hAnsi="Calibri"/>
          <w:b/>
          <w:bCs/>
          <w:color w:val="1B3A6B"/>
          <w:sz w:val="26"/>
          <w:szCs w:val="26"/>
        </w:rPr>
        <w:t xml:space="preserve">5.6  Module 5: Practice &amp; Mock Test Engine</w:t>
      </w:r>
    </w:p>
    <w:p>
      <w:pPr>
        <w:pStyle w:val="Heading3"/>
        <w:spacing w:after="40" w:before="140"/>
      </w:pPr>
      <w:r>
        <w:rPr>
          <w:rFonts w:ascii="Calibri" w:cs="Calibri" w:eastAsia="Calibri" w:hAnsi="Calibri"/>
          <w:b/>
          <w:bCs/>
          <w:color w:val="2563EB"/>
          <w:sz w:val="22"/>
          <w:szCs w:val="22"/>
        </w:rPr>
        <w:t xml:space="preserve">FR-07: Question Bank &amp; Practice</w:t>
      </w:r>
    </w:p>
    <w:tbl>
      <w:tblPr>
        <w:tblW w:type="dxa" w:w="9000"/>
        <w:tblBorders>
          <w:top w:val="single" w:color="auto" w:sz="4"/>
          <w:left w:val="single" w:color="auto" w:sz="4"/>
          <w:bottom w:val="single" w:color="auto" w:sz="4"/>
          <w:right w:val="single" w:color="auto" w:sz="4"/>
          <w:insideH w:val="single" w:color="auto" w:sz="4"/>
          <w:insideV w:val="single" w:color="auto" w:sz="4"/>
        </w:tblBorders>
        <w:tblCellMar>
          <w:top w:type="dxa" w:w="60"/>
          <w:left w:type="dxa" w:w="80"/>
          <w:bottom w:type="dxa" w:w="60"/>
          <w:right w:type="dxa" w:w="80"/>
        </w:tblCellMar>
      </w:tblPr>
      <w:tblGrid>
        <w:gridCol w:w="700"/>
        <w:gridCol w:w="3000"/>
        <w:gridCol w:w="900"/>
        <w:gridCol w:w="4400"/>
      </w:tblGrid>
      <w:tr>
        <w:trPr>
          <w:tblHeader/>
        </w:trPr>
        <w:tc>
          <w:tcPr>
            <w:tcW w:type="dxa" w:w="700"/>
            <w:tcBorders>
              <w:top w:val="single" w:color="E5E7EB" w:sz="1"/>
              <w:left w:val="single" w:color="E5E7EB" w:sz="1"/>
              <w:bottom w:val="single" w:color="E5E7EB" w:sz="1"/>
              <w:right w:val="single" w:color="E5E7EB" w:sz="1"/>
            </w:tcBorders>
            <w:shd w:fill="1B3A6B" w:val="clear"/>
          </w:tcPr>
          <w:p>
            <w:pPr>
              <w:spacing w:after="40" w:before="40"/>
              <w:ind w:left="115"/>
              <w:jc w:val="left"/>
            </w:pPr>
            <w:r>
              <w:rPr>
                <w:rFonts w:ascii="Calibri" w:cs="Calibri" w:eastAsia="Calibri" w:hAnsi="Calibri"/>
                <w:b/>
                <w:bCs/>
                <w:color w:val="FFFFFF"/>
                <w:sz w:val="20"/>
                <w:szCs w:val="20"/>
              </w:rPr>
              <w:t xml:space="preserve">ID</w:t>
            </w:r>
          </w:p>
        </w:tc>
        <w:tc>
          <w:tcPr>
            <w:tcW w:type="dxa" w:w="3000"/>
            <w:tcBorders>
              <w:top w:val="single" w:color="E5E7EB" w:sz="1"/>
              <w:left w:val="single" w:color="E5E7EB" w:sz="1"/>
              <w:bottom w:val="single" w:color="E5E7EB" w:sz="1"/>
              <w:right w:val="single" w:color="E5E7EB" w:sz="1"/>
            </w:tcBorders>
            <w:shd w:fill="1B3A6B" w:val="clear"/>
          </w:tcPr>
          <w:p>
            <w:pPr>
              <w:spacing w:after="40" w:before="40"/>
              <w:ind w:left="115"/>
              <w:jc w:val="left"/>
            </w:pPr>
            <w:r>
              <w:rPr>
                <w:rFonts w:ascii="Calibri" w:cs="Calibri" w:eastAsia="Calibri" w:hAnsi="Calibri"/>
                <w:b/>
                <w:bCs/>
                <w:color w:val="FFFFFF"/>
                <w:sz w:val="20"/>
                <w:szCs w:val="20"/>
              </w:rPr>
              <w:t xml:space="preserve">Requirement</w:t>
            </w:r>
          </w:p>
        </w:tc>
        <w:tc>
          <w:tcPr>
            <w:tcW w:type="dxa" w:w="900"/>
            <w:tcBorders>
              <w:top w:val="single" w:color="E5E7EB" w:sz="1"/>
              <w:left w:val="single" w:color="E5E7EB" w:sz="1"/>
              <w:bottom w:val="single" w:color="E5E7EB" w:sz="1"/>
              <w:right w:val="single" w:color="E5E7EB" w:sz="1"/>
            </w:tcBorders>
            <w:shd w:fill="1B3A6B" w:val="clear"/>
          </w:tcPr>
          <w:p>
            <w:pPr>
              <w:spacing w:after="40" w:before="40"/>
              <w:ind w:left="115"/>
              <w:jc w:val="left"/>
            </w:pPr>
            <w:r>
              <w:rPr>
                <w:rFonts w:ascii="Calibri" w:cs="Calibri" w:eastAsia="Calibri" w:hAnsi="Calibri"/>
                <w:b/>
                <w:bCs/>
                <w:color w:val="FFFFFF"/>
                <w:sz w:val="20"/>
                <w:szCs w:val="20"/>
              </w:rPr>
              <w:t xml:space="preserve">Priority</w:t>
            </w:r>
          </w:p>
        </w:tc>
        <w:tc>
          <w:tcPr>
            <w:tcW w:type="dxa" w:w="4400"/>
            <w:tcBorders>
              <w:top w:val="single" w:color="E5E7EB" w:sz="1"/>
              <w:left w:val="single" w:color="E5E7EB" w:sz="1"/>
              <w:bottom w:val="single" w:color="E5E7EB" w:sz="1"/>
              <w:right w:val="single" w:color="E5E7EB" w:sz="1"/>
            </w:tcBorders>
            <w:shd w:fill="1B3A6B" w:val="clear"/>
          </w:tcPr>
          <w:p>
            <w:pPr>
              <w:spacing w:after="40" w:before="40"/>
              <w:ind w:left="115"/>
              <w:jc w:val="left"/>
            </w:pPr>
            <w:r>
              <w:rPr>
                <w:rFonts w:ascii="Calibri" w:cs="Calibri" w:eastAsia="Calibri" w:hAnsi="Calibri"/>
                <w:b/>
                <w:bCs/>
                <w:color w:val="FFFFFF"/>
                <w:sz w:val="20"/>
                <w:szCs w:val="20"/>
              </w:rPr>
              <w:t xml:space="preserve">Acceptance Criteria</w:t>
            </w:r>
          </w:p>
        </w:tc>
      </w:tr>
      <w:tr>
        <w:tc>
          <w:tcPr>
            <w:tcW w:type="dxa" w:w="7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FR-07.1</w:t>
            </w:r>
          </w:p>
        </w:tc>
        <w:tc>
          <w:tcPr>
            <w:tcW w:type="dxa" w:w="30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Question bank: minimum 50,000 questions at launch across all exams</w:t>
            </w:r>
          </w:p>
        </w:tc>
        <w:tc>
          <w:tcPr>
            <w:tcW w:type="dxa" w:w="9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P0</w:t>
            </w:r>
          </w:p>
        </w:tc>
        <w:tc>
          <w:tcPr>
            <w:tcW w:type="dxa" w:w="44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Tagged by exam, subject, topic, difficulty, year (if PYQ)</w:t>
            </w:r>
          </w:p>
        </w:tc>
      </w:tr>
      <w:tr>
        <w:tc>
          <w:tcPr>
            <w:tcW w:type="dxa" w:w="7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FR-07.2</w:t>
            </w:r>
          </w:p>
        </w:tc>
        <w:tc>
          <w:tcPr>
            <w:tcW w:type="dxa" w:w="30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Daily practice: 20 questions in 10 minutes (adaptive difficulty)</w:t>
            </w:r>
          </w:p>
        </w:tc>
        <w:tc>
          <w:tcPr>
            <w:tcW w:type="dxa" w:w="9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P0</w:t>
            </w:r>
          </w:p>
        </w:tc>
        <w:tc>
          <w:tcPr>
            <w:tcW w:type="dxa" w:w="44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Timer enforced; questions never repeat within 30 days for same user</w:t>
            </w:r>
          </w:p>
        </w:tc>
      </w:tr>
      <w:tr>
        <w:tc>
          <w:tcPr>
            <w:tcW w:type="dxa" w:w="7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FR-07.3</w:t>
            </w:r>
          </w:p>
        </w:tc>
        <w:tc>
          <w:tcPr>
            <w:tcW w:type="dxa" w:w="30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Full mock test: exact exam pattern, timer, OMR simulation</w:t>
            </w:r>
          </w:p>
        </w:tc>
        <w:tc>
          <w:tcPr>
            <w:tcW w:type="dxa" w:w="9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P0</w:t>
            </w:r>
          </w:p>
        </w:tc>
        <w:tc>
          <w:tcPr>
            <w:tcW w:type="dxa" w:w="44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SSC CGL: 100Q/60min. UPSC Prelims: 100Q/120min. etc.</w:t>
            </w:r>
          </w:p>
        </w:tc>
      </w:tr>
      <w:tr>
        <w:tc>
          <w:tcPr>
            <w:tcW w:type="dxa" w:w="7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FR-07.4</w:t>
            </w:r>
          </w:p>
        </w:tc>
        <w:tc>
          <w:tcPr>
            <w:tcW w:type="dxa" w:w="30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Mock test analysis: topic-wise score, time per question, comparison with peers</w:t>
            </w:r>
          </w:p>
        </w:tc>
        <w:tc>
          <w:tcPr>
            <w:tcW w:type="dxa" w:w="9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P0</w:t>
            </w:r>
          </w:p>
        </w:tc>
        <w:tc>
          <w:tcPr>
            <w:tcW w:type="dxa" w:w="44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Available within 2 minutes of test submission</w:t>
            </w:r>
          </w:p>
        </w:tc>
      </w:tr>
      <w:tr>
        <w:tc>
          <w:tcPr>
            <w:tcW w:type="dxa" w:w="7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FR-07.5</w:t>
            </w:r>
          </w:p>
        </w:tc>
        <w:tc>
          <w:tcPr>
            <w:tcW w:type="dxa" w:w="30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Previous Year Questions (PYQ): searchable, filterable by year/topic</w:t>
            </w:r>
          </w:p>
        </w:tc>
        <w:tc>
          <w:tcPr>
            <w:tcW w:type="dxa" w:w="9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P0</w:t>
            </w:r>
          </w:p>
        </w:tc>
        <w:tc>
          <w:tcPr>
            <w:tcW w:type="dxa" w:w="44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Last 10 years for each exam; solution video linked for every PYQ</w:t>
            </w:r>
          </w:p>
        </w:tc>
      </w:tr>
      <w:tr>
        <w:tc>
          <w:tcPr>
            <w:tcW w:type="dxa" w:w="7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FR-07.6</w:t>
            </w:r>
          </w:p>
        </w:tc>
        <w:tc>
          <w:tcPr>
            <w:tcW w:type="dxa" w:w="30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Battle Mode: real-time 10-question quiz between two students</w:t>
            </w:r>
          </w:p>
        </w:tc>
        <w:tc>
          <w:tcPr>
            <w:tcW w:type="dxa" w:w="9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P1</w:t>
            </w:r>
          </w:p>
        </w:tc>
        <w:tc>
          <w:tcPr>
            <w:tcW w:type="dxa" w:w="44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Matchmaking within 30 sec; result + ELO rating update</w:t>
            </w:r>
          </w:p>
        </w:tc>
      </w:tr>
    </w:tbl>
    <w:p>
      <w:pPr>
        <w:spacing w:after="40" w:before="0"/>
      </w:pPr>
      <w:r>
        <w:rPr>
          <w:rFonts w:ascii="Calibri" w:cs="Calibri" w:eastAsia="Calibri" w:hAnsi="Calibri"/>
          <w:b w:val="false"/>
          <w:bCs w:val="false"/>
          <w:i w:val="false"/>
          <w:iCs w:val="false"/>
          <w:color w:val="111827"/>
          <w:sz w:val="21"/>
          <w:szCs w:val="21"/>
        </w:rPr>
        <w:t xml:space="preserve"/>
      </w:r>
    </w:p>
    <w:p>
      <w:pPr>
        <w:pStyle w:val="Heading2"/>
        <w:pBdr>
          <w:bottom w:val="single" w:color="F59E0B" w:sz="8"/>
        </w:pBdr>
        <w:spacing w:after="60" w:before="200"/>
      </w:pPr>
      <w:r>
        <w:rPr>
          <w:rFonts w:ascii="Calibri" w:cs="Calibri" w:eastAsia="Calibri" w:hAnsi="Calibri"/>
          <w:b/>
          <w:bCs/>
          <w:color w:val="1B3A6B"/>
          <w:sz w:val="26"/>
          <w:szCs w:val="26"/>
        </w:rPr>
        <w:t xml:space="preserve">5.7  Module 6: Mentorship System</w:t>
      </w:r>
    </w:p>
    <w:p>
      <w:pPr>
        <w:pStyle w:val="Heading3"/>
        <w:spacing w:after="40" w:before="140"/>
      </w:pPr>
      <w:r>
        <w:rPr>
          <w:rFonts w:ascii="Calibri" w:cs="Calibri" w:eastAsia="Calibri" w:hAnsi="Calibri"/>
          <w:b/>
          <w:bCs/>
          <w:color w:val="2563EB"/>
          <w:sz w:val="22"/>
          <w:szCs w:val="22"/>
        </w:rPr>
        <w:t xml:space="preserve">FR-08: Mentor Network</w:t>
      </w:r>
    </w:p>
    <w:tbl>
      <w:tblPr>
        <w:tblW w:type="dxa" w:w="9000"/>
        <w:tblBorders>
          <w:top w:val="single" w:color="auto" w:sz="4"/>
          <w:left w:val="single" w:color="auto" w:sz="4"/>
          <w:bottom w:val="single" w:color="auto" w:sz="4"/>
          <w:right w:val="single" w:color="auto" w:sz="4"/>
          <w:insideH w:val="single" w:color="auto" w:sz="4"/>
          <w:insideV w:val="single" w:color="auto" w:sz="4"/>
        </w:tblBorders>
        <w:tblCellMar>
          <w:top w:type="dxa" w:w="60"/>
          <w:left w:type="dxa" w:w="80"/>
          <w:bottom w:type="dxa" w:w="60"/>
          <w:right w:type="dxa" w:w="80"/>
        </w:tblCellMar>
      </w:tblPr>
      <w:tblGrid>
        <w:gridCol w:w="700"/>
        <w:gridCol w:w="3000"/>
        <w:gridCol w:w="900"/>
        <w:gridCol w:w="4400"/>
      </w:tblGrid>
      <w:tr>
        <w:trPr>
          <w:tblHeader/>
        </w:trPr>
        <w:tc>
          <w:tcPr>
            <w:tcW w:type="dxa" w:w="700"/>
            <w:tcBorders>
              <w:top w:val="single" w:color="E5E7EB" w:sz="1"/>
              <w:left w:val="single" w:color="E5E7EB" w:sz="1"/>
              <w:bottom w:val="single" w:color="E5E7EB" w:sz="1"/>
              <w:right w:val="single" w:color="E5E7EB" w:sz="1"/>
            </w:tcBorders>
            <w:shd w:fill="1B3A6B" w:val="clear"/>
          </w:tcPr>
          <w:p>
            <w:pPr>
              <w:spacing w:after="40" w:before="40"/>
              <w:ind w:left="115"/>
              <w:jc w:val="left"/>
            </w:pPr>
            <w:r>
              <w:rPr>
                <w:rFonts w:ascii="Calibri" w:cs="Calibri" w:eastAsia="Calibri" w:hAnsi="Calibri"/>
                <w:b/>
                <w:bCs/>
                <w:color w:val="FFFFFF"/>
                <w:sz w:val="20"/>
                <w:szCs w:val="20"/>
              </w:rPr>
              <w:t xml:space="preserve">ID</w:t>
            </w:r>
          </w:p>
        </w:tc>
        <w:tc>
          <w:tcPr>
            <w:tcW w:type="dxa" w:w="3000"/>
            <w:tcBorders>
              <w:top w:val="single" w:color="E5E7EB" w:sz="1"/>
              <w:left w:val="single" w:color="E5E7EB" w:sz="1"/>
              <w:bottom w:val="single" w:color="E5E7EB" w:sz="1"/>
              <w:right w:val="single" w:color="E5E7EB" w:sz="1"/>
            </w:tcBorders>
            <w:shd w:fill="1B3A6B" w:val="clear"/>
          </w:tcPr>
          <w:p>
            <w:pPr>
              <w:spacing w:after="40" w:before="40"/>
              <w:ind w:left="115"/>
              <w:jc w:val="left"/>
            </w:pPr>
            <w:r>
              <w:rPr>
                <w:rFonts w:ascii="Calibri" w:cs="Calibri" w:eastAsia="Calibri" w:hAnsi="Calibri"/>
                <w:b/>
                <w:bCs/>
                <w:color w:val="FFFFFF"/>
                <w:sz w:val="20"/>
                <w:szCs w:val="20"/>
              </w:rPr>
              <w:t xml:space="preserve">Requirement</w:t>
            </w:r>
          </w:p>
        </w:tc>
        <w:tc>
          <w:tcPr>
            <w:tcW w:type="dxa" w:w="900"/>
            <w:tcBorders>
              <w:top w:val="single" w:color="E5E7EB" w:sz="1"/>
              <w:left w:val="single" w:color="E5E7EB" w:sz="1"/>
              <w:bottom w:val="single" w:color="E5E7EB" w:sz="1"/>
              <w:right w:val="single" w:color="E5E7EB" w:sz="1"/>
            </w:tcBorders>
            <w:shd w:fill="1B3A6B" w:val="clear"/>
          </w:tcPr>
          <w:p>
            <w:pPr>
              <w:spacing w:after="40" w:before="40"/>
              <w:ind w:left="115"/>
              <w:jc w:val="left"/>
            </w:pPr>
            <w:r>
              <w:rPr>
                <w:rFonts w:ascii="Calibri" w:cs="Calibri" w:eastAsia="Calibri" w:hAnsi="Calibri"/>
                <w:b/>
                <w:bCs/>
                <w:color w:val="FFFFFF"/>
                <w:sz w:val="20"/>
                <w:szCs w:val="20"/>
              </w:rPr>
              <w:t xml:space="preserve">Priority</w:t>
            </w:r>
          </w:p>
        </w:tc>
        <w:tc>
          <w:tcPr>
            <w:tcW w:type="dxa" w:w="4400"/>
            <w:tcBorders>
              <w:top w:val="single" w:color="E5E7EB" w:sz="1"/>
              <w:left w:val="single" w:color="E5E7EB" w:sz="1"/>
              <w:bottom w:val="single" w:color="E5E7EB" w:sz="1"/>
              <w:right w:val="single" w:color="E5E7EB" w:sz="1"/>
            </w:tcBorders>
            <w:shd w:fill="1B3A6B" w:val="clear"/>
          </w:tcPr>
          <w:p>
            <w:pPr>
              <w:spacing w:after="40" w:before="40"/>
              <w:ind w:left="115"/>
              <w:jc w:val="left"/>
            </w:pPr>
            <w:r>
              <w:rPr>
                <w:rFonts w:ascii="Calibri" w:cs="Calibri" w:eastAsia="Calibri" w:hAnsi="Calibri"/>
                <w:b/>
                <w:bCs/>
                <w:color w:val="FFFFFF"/>
                <w:sz w:val="20"/>
                <w:szCs w:val="20"/>
              </w:rPr>
              <w:t xml:space="preserve">Acceptance Criteria</w:t>
            </w:r>
          </w:p>
        </w:tc>
      </w:tr>
      <w:tr>
        <w:tc>
          <w:tcPr>
            <w:tcW w:type="dxa" w:w="7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FR-08.1</w:t>
            </w:r>
          </w:p>
        </w:tc>
        <w:tc>
          <w:tcPr>
            <w:tcW w:type="dxa" w:w="30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Mentor verification: credentials checked by Ministry-appointed committee</w:t>
            </w:r>
          </w:p>
        </w:tc>
        <w:tc>
          <w:tcPr>
            <w:tcW w:type="dxa" w:w="9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P0</w:t>
            </w:r>
          </w:p>
        </w:tc>
        <w:tc>
          <w:tcPr>
            <w:tcW w:type="dxa" w:w="44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Verified badge only after document review; 7-day SLA</w:t>
            </w:r>
          </w:p>
        </w:tc>
      </w:tr>
      <w:tr>
        <w:tc>
          <w:tcPr>
            <w:tcW w:type="dxa" w:w="7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FR-08.2</w:t>
            </w:r>
          </w:p>
        </w:tc>
        <w:tc>
          <w:tcPr>
            <w:tcW w:type="dxa" w:w="30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Mentor types: Exam Toppers, Retired Officers, Subject Experts, Teachers</w:t>
            </w:r>
          </w:p>
        </w:tc>
        <w:tc>
          <w:tcPr>
            <w:tcW w:type="dxa" w:w="9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P0</w:t>
            </w:r>
          </w:p>
        </w:tc>
        <w:tc>
          <w:tcPr>
            <w:tcW w:type="dxa" w:w="44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Each type has distinct badge; filtering available in student view</w:t>
            </w:r>
          </w:p>
        </w:tc>
      </w:tr>
      <w:tr>
        <w:tc>
          <w:tcPr>
            <w:tcW w:type="dxa" w:w="7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FR-08.3</w:t>
            </w:r>
          </w:p>
        </w:tc>
        <w:tc>
          <w:tcPr>
            <w:tcW w:type="dxa" w:w="30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Booking system: 30-min slots, max 3 bookings/student/month (free tier)</w:t>
            </w:r>
          </w:p>
        </w:tc>
        <w:tc>
          <w:tcPr>
            <w:tcW w:type="dxa" w:w="9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P0</w:t>
            </w:r>
          </w:p>
        </w:tc>
        <w:tc>
          <w:tcPr>
            <w:tcW w:type="dxa" w:w="44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Calendar-based booking; confirmation via SMS + app notification</w:t>
            </w:r>
          </w:p>
        </w:tc>
      </w:tr>
      <w:tr>
        <w:tc>
          <w:tcPr>
            <w:tcW w:type="dxa" w:w="7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FR-08.4</w:t>
            </w:r>
          </w:p>
        </w:tc>
        <w:tc>
          <w:tcPr>
            <w:tcW w:type="dxa" w:w="30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Video call for mentorship sessions; screen share enabled</w:t>
            </w:r>
          </w:p>
        </w:tc>
        <w:tc>
          <w:tcPr>
            <w:tcW w:type="dxa" w:w="9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P0</w:t>
            </w:r>
          </w:p>
        </w:tc>
        <w:tc>
          <w:tcPr>
            <w:tcW w:type="dxa" w:w="44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Built on WebRTC; no third-party app required</w:t>
            </w:r>
          </w:p>
        </w:tc>
      </w:tr>
      <w:tr>
        <w:tc>
          <w:tcPr>
            <w:tcW w:type="dxa" w:w="7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FR-08.5</w:t>
            </w:r>
          </w:p>
        </w:tc>
        <w:tc>
          <w:tcPr>
            <w:tcW w:type="dxa" w:w="30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Session notes auto-saved and shared with student after session</w:t>
            </w:r>
          </w:p>
        </w:tc>
        <w:tc>
          <w:tcPr>
            <w:tcW w:type="dxa" w:w="9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P1</w:t>
            </w:r>
          </w:p>
        </w:tc>
        <w:tc>
          <w:tcPr>
            <w:tcW w:type="dxa" w:w="44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AI transcribes key points; shared within 15 min of session end</w:t>
            </w:r>
          </w:p>
        </w:tc>
      </w:tr>
      <w:tr>
        <w:tc>
          <w:tcPr>
            <w:tcW w:type="dxa" w:w="7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FR-08.6</w:t>
            </w:r>
          </w:p>
        </w:tc>
        <w:tc>
          <w:tcPr>
            <w:tcW w:type="dxa" w:w="30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Weekly group webinars: open for all, topic-specific, 1000+ capacity</w:t>
            </w:r>
          </w:p>
        </w:tc>
        <w:tc>
          <w:tcPr>
            <w:tcW w:type="dxa" w:w="9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P1</w:t>
            </w:r>
          </w:p>
        </w:tc>
        <w:tc>
          <w:tcPr>
            <w:tcW w:type="dxa" w:w="44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Minimum 2 webinars per week; recorded and added to video library</w:t>
            </w:r>
          </w:p>
        </w:tc>
      </w:tr>
    </w:tbl>
    <w:p>
      <w:pPr>
        <w:spacing w:after="40" w:before="0"/>
      </w:pPr>
      <w:r>
        <w:rPr>
          <w:rFonts w:ascii="Calibri" w:cs="Calibri" w:eastAsia="Calibri" w:hAnsi="Calibri"/>
          <w:b w:val="false"/>
          <w:bCs w:val="false"/>
          <w:i w:val="false"/>
          <w:iCs w:val="false"/>
          <w:color w:val="111827"/>
          <w:sz w:val="21"/>
          <w:szCs w:val="21"/>
        </w:rPr>
        <w:t xml:space="preserve"/>
      </w:r>
    </w:p>
    <w:p>
      <w:pPr>
        <w:pStyle w:val="Heading2"/>
        <w:pBdr>
          <w:bottom w:val="single" w:color="F59E0B" w:sz="8"/>
        </w:pBdr>
        <w:spacing w:after="60" w:before="200"/>
      </w:pPr>
      <w:r>
        <w:rPr>
          <w:rFonts w:ascii="Calibri" w:cs="Calibri" w:eastAsia="Calibri" w:hAnsi="Calibri"/>
          <w:b/>
          <w:bCs/>
          <w:color w:val="1B3A6B"/>
          <w:sz w:val="26"/>
          <w:szCs w:val="26"/>
        </w:rPr>
        <w:t xml:space="preserve">5.8  Module 7: Ministry Dashboard</w:t>
      </w:r>
    </w:p>
    <w:p>
      <w:pPr>
        <w:pStyle w:val="Heading3"/>
        <w:spacing w:after="40" w:before="140"/>
      </w:pPr>
      <w:r>
        <w:rPr>
          <w:rFonts w:ascii="Calibri" w:cs="Calibri" w:eastAsia="Calibri" w:hAnsi="Calibri"/>
          <w:b/>
          <w:bCs/>
          <w:color w:val="2563EB"/>
          <w:sz w:val="22"/>
          <w:szCs w:val="22"/>
        </w:rPr>
        <w:t xml:space="preserve">FR-09: Government Analytics Portal</w:t>
      </w:r>
    </w:p>
    <w:tbl>
      <w:tblPr>
        <w:tblW w:type="dxa" w:w="9000"/>
        <w:tblBorders>
          <w:top w:val="single" w:color="auto" w:sz="4"/>
          <w:left w:val="single" w:color="auto" w:sz="4"/>
          <w:bottom w:val="single" w:color="auto" w:sz="4"/>
          <w:right w:val="single" w:color="auto" w:sz="4"/>
          <w:insideH w:val="single" w:color="auto" w:sz="4"/>
          <w:insideV w:val="single" w:color="auto" w:sz="4"/>
        </w:tblBorders>
        <w:tblCellMar>
          <w:top w:type="dxa" w:w="60"/>
          <w:left w:type="dxa" w:w="80"/>
          <w:bottom w:type="dxa" w:w="60"/>
          <w:right w:type="dxa" w:w="80"/>
        </w:tblCellMar>
      </w:tblPr>
      <w:tblGrid>
        <w:gridCol w:w="700"/>
        <w:gridCol w:w="3000"/>
        <w:gridCol w:w="900"/>
        <w:gridCol w:w="4400"/>
      </w:tblGrid>
      <w:tr>
        <w:trPr>
          <w:tblHeader/>
        </w:trPr>
        <w:tc>
          <w:tcPr>
            <w:tcW w:type="dxa" w:w="700"/>
            <w:tcBorders>
              <w:top w:val="single" w:color="E5E7EB" w:sz="1"/>
              <w:left w:val="single" w:color="E5E7EB" w:sz="1"/>
              <w:bottom w:val="single" w:color="E5E7EB" w:sz="1"/>
              <w:right w:val="single" w:color="E5E7EB" w:sz="1"/>
            </w:tcBorders>
            <w:shd w:fill="1B3A6B" w:val="clear"/>
          </w:tcPr>
          <w:p>
            <w:pPr>
              <w:spacing w:after="40" w:before="40"/>
              <w:ind w:left="115"/>
              <w:jc w:val="left"/>
            </w:pPr>
            <w:r>
              <w:rPr>
                <w:rFonts w:ascii="Calibri" w:cs="Calibri" w:eastAsia="Calibri" w:hAnsi="Calibri"/>
                <w:b/>
                <w:bCs/>
                <w:color w:val="FFFFFF"/>
                <w:sz w:val="20"/>
                <w:szCs w:val="20"/>
              </w:rPr>
              <w:t xml:space="preserve">ID</w:t>
            </w:r>
          </w:p>
        </w:tc>
        <w:tc>
          <w:tcPr>
            <w:tcW w:type="dxa" w:w="3000"/>
            <w:tcBorders>
              <w:top w:val="single" w:color="E5E7EB" w:sz="1"/>
              <w:left w:val="single" w:color="E5E7EB" w:sz="1"/>
              <w:bottom w:val="single" w:color="E5E7EB" w:sz="1"/>
              <w:right w:val="single" w:color="E5E7EB" w:sz="1"/>
            </w:tcBorders>
            <w:shd w:fill="1B3A6B" w:val="clear"/>
          </w:tcPr>
          <w:p>
            <w:pPr>
              <w:spacing w:after="40" w:before="40"/>
              <w:ind w:left="115"/>
              <w:jc w:val="left"/>
            </w:pPr>
            <w:r>
              <w:rPr>
                <w:rFonts w:ascii="Calibri" w:cs="Calibri" w:eastAsia="Calibri" w:hAnsi="Calibri"/>
                <w:b/>
                <w:bCs/>
                <w:color w:val="FFFFFF"/>
                <w:sz w:val="20"/>
                <w:szCs w:val="20"/>
              </w:rPr>
              <w:t xml:space="preserve">Requirement</w:t>
            </w:r>
          </w:p>
        </w:tc>
        <w:tc>
          <w:tcPr>
            <w:tcW w:type="dxa" w:w="900"/>
            <w:tcBorders>
              <w:top w:val="single" w:color="E5E7EB" w:sz="1"/>
              <w:left w:val="single" w:color="E5E7EB" w:sz="1"/>
              <w:bottom w:val="single" w:color="E5E7EB" w:sz="1"/>
              <w:right w:val="single" w:color="E5E7EB" w:sz="1"/>
            </w:tcBorders>
            <w:shd w:fill="1B3A6B" w:val="clear"/>
          </w:tcPr>
          <w:p>
            <w:pPr>
              <w:spacing w:after="40" w:before="40"/>
              <w:ind w:left="115"/>
              <w:jc w:val="left"/>
            </w:pPr>
            <w:r>
              <w:rPr>
                <w:rFonts w:ascii="Calibri" w:cs="Calibri" w:eastAsia="Calibri" w:hAnsi="Calibri"/>
                <w:b/>
                <w:bCs/>
                <w:color w:val="FFFFFF"/>
                <w:sz w:val="20"/>
                <w:szCs w:val="20"/>
              </w:rPr>
              <w:t xml:space="preserve">Priority</w:t>
            </w:r>
          </w:p>
        </w:tc>
        <w:tc>
          <w:tcPr>
            <w:tcW w:type="dxa" w:w="4400"/>
            <w:tcBorders>
              <w:top w:val="single" w:color="E5E7EB" w:sz="1"/>
              <w:left w:val="single" w:color="E5E7EB" w:sz="1"/>
              <w:bottom w:val="single" w:color="E5E7EB" w:sz="1"/>
              <w:right w:val="single" w:color="E5E7EB" w:sz="1"/>
            </w:tcBorders>
            <w:shd w:fill="1B3A6B" w:val="clear"/>
          </w:tcPr>
          <w:p>
            <w:pPr>
              <w:spacing w:after="40" w:before="40"/>
              <w:ind w:left="115"/>
              <w:jc w:val="left"/>
            </w:pPr>
            <w:r>
              <w:rPr>
                <w:rFonts w:ascii="Calibri" w:cs="Calibri" w:eastAsia="Calibri" w:hAnsi="Calibri"/>
                <w:b/>
                <w:bCs/>
                <w:color w:val="FFFFFF"/>
                <w:sz w:val="20"/>
                <w:szCs w:val="20"/>
              </w:rPr>
              <w:t xml:space="preserve">Acceptance Criteria</w:t>
            </w:r>
          </w:p>
        </w:tc>
      </w:tr>
      <w:tr>
        <w:tc>
          <w:tcPr>
            <w:tcW w:type="dxa" w:w="7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FR-09.1</w:t>
            </w:r>
          </w:p>
        </w:tc>
        <w:tc>
          <w:tcPr>
            <w:tcW w:type="dxa" w:w="30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Real-time map: registered users by state, district, pincode</w:t>
            </w:r>
          </w:p>
        </w:tc>
        <w:tc>
          <w:tcPr>
            <w:tcW w:type="dxa" w:w="9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P0</w:t>
            </w:r>
          </w:p>
        </w:tc>
        <w:tc>
          <w:tcPr>
            <w:tcW w:type="dxa" w:w="44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Updates every 15 minutes; downloadable as PDF report</w:t>
            </w:r>
          </w:p>
        </w:tc>
      </w:tr>
      <w:tr>
        <w:tc>
          <w:tcPr>
            <w:tcW w:type="dxa" w:w="7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FR-09.2</w:t>
            </w:r>
          </w:p>
        </w:tc>
        <w:tc>
          <w:tcPr>
            <w:tcW w:type="dxa" w:w="30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Daily active users trend chart (7-day, 30-day, 90-day views)</w:t>
            </w:r>
          </w:p>
        </w:tc>
        <w:tc>
          <w:tcPr>
            <w:tcW w:type="dxa" w:w="9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P0</w:t>
            </w:r>
          </w:p>
        </w:tc>
        <w:tc>
          <w:tcPr>
            <w:tcW w:type="dxa" w:w="44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Visible within dashboard; no coding required to view</w:t>
            </w:r>
          </w:p>
        </w:tc>
      </w:tr>
      <w:tr>
        <w:tc>
          <w:tcPr>
            <w:tcW w:type="dxa" w:w="7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FR-09.3</w:t>
            </w:r>
          </w:p>
        </w:tc>
        <w:tc>
          <w:tcPr>
            <w:tcW w:type="dxa" w:w="30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Exam-wise enrollment breakdown with gender and age distribution</w:t>
            </w:r>
          </w:p>
        </w:tc>
        <w:tc>
          <w:tcPr>
            <w:tcW w:type="dxa" w:w="9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P0</w:t>
            </w:r>
          </w:p>
        </w:tc>
        <w:tc>
          <w:tcPr>
            <w:tcW w:type="dxa" w:w="44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Filterable by date range, state, district</w:t>
            </w:r>
          </w:p>
        </w:tc>
      </w:tr>
      <w:tr>
        <w:tc>
          <w:tcPr>
            <w:tcW w:type="dxa" w:w="7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FR-09.4</w:t>
            </w:r>
          </w:p>
        </w:tc>
        <w:tc>
          <w:tcPr>
            <w:tcW w:type="dxa" w:w="30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Content metrics: most-watched videos, most-attempted tests, avg. completion rate</w:t>
            </w:r>
          </w:p>
        </w:tc>
        <w:tc>
          <w:tcPr>
            <w:tcW w:type="dxa" w:w="9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P1</w:t>
            </w:r>
          </w:p>
        </w:tc>
        <w:tc>
          <w:tcPr>
            <w:tcW w:type="dxa" w:w="44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Updated daily; helps Ministry identify content gaps</w:t>
            </w:r>
          </w:p>
        </w:tc>
      </w:tr>
      <w:tr>
        <w:tc>
          <w:tcPr>
            <w:tcW w:type="dxa" w:w="7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FR-09.5</w:t>
            </w:r>
          </w:p>
        </w:tc>
        <w:tc>
          <w:tcPr>
            <w:tcW w:type="dxa" w:w="30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Teacher activity: classes conducted, students reached, ratings received</w:t>
            </w:r>
          </w:p>
        </w:tc>
        <w:tc>
          <w:tcPr>
            <w:tcW w:type="dxa" w:w="9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P1</w:t>
            </w:r>
          </w:p>
        </w:tc>
        <w:tc>
          <w:tcPr>
            <w:tcW w:type="dxa" w:w="44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Enables performance-based recognition of educators</w:t>
            </w:r>
          </w:p>
        </w:tc>
      </w:tr>
      <w:tr>
        <w:tc>
          <w:tcPr>
            <w:tcW w:type="dxa" w:w="7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FR-09.6</w:t>
            </w:r>
          </w:p>
        </w:tc>
        <w:tc>
          <w:tcPr>
            <w:tcW w:type="dxa" w:w="30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Export: One-click PDF report for Parliamentary/Cabinet presentations</w:t>
            </w:r>
          </w:p>
        </w:tc>
        <w:tc>
          <w:tcPr>
            <w:tcW w:type="dxa" w:w="9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P0</w:t>
            </w:r>
          </w:p>
        </w:tc>
        <w:tc>
          <w:tcPr>
            <w:tcW w:type="dxa" w:w="44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Branded GoI report format; auto-generated on demand</w:t>
            </w:r>
          </w:p>
        </w:tc>
      </w:tr>
      <w:tr>
        <w:tc>
          <w:tcPr>
            <w:tcW w:type="dxa" w:w="7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FR-09.7</w:t>
            </w:r>
          </w:p>
        </w:tc>
        <w:tc>
          <w:tcPr>
            <w:tcW w:type="dxa" w:w="30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Alerts: auto-notify Ministry if DAU drops &gt;20% week-over-week</w:t>
            </w:r>
          </w:p>
        </w:tc>
        <w:tc>
          <w:tcPr>
            <w:tcW w:type="dxa" w:w="9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P2</w:t>
            </w:r>
          </w:p>
        </w:tc>
        <w:tc>
          <w:tcPr>
            <w:tcW w:type="dxa" w:w="44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Email + SMS to designated Ministry contacts</w:t>
            </w:r>
          </w:p>
        </w:tc>
      </w:tr>
    </w:tbl>
    <w:p>
      <w:pPr>
        <w:pageBreakBefore/>
        <w:spacing w:after="40" w:before="40"/>
        <w:jc w:val="left"/>
      </w:pPr>
      <w:r>
        <w:rPr>
          <w:rFonts w:ascii="Calibri" w:cs="Calibri" w:eastAsia="Calibri" w:hAnsi="Calibri"/>
          <w:b w:val="false"/>
          <w:bCs w:val="false"/>
          <w:i w:val="false"/>
          <w:iCs w:val="false"/>
          <w:color w:val="111827"/>
          <w:sz w:val="21"/>
          <w:szCs w:val="21"/>
        </w:rPr>
        <w:t xml:space="preserve"/>
      </w:r>
    </w:p>
    <w:p>
      <w:pPr>
        <w:pStyle w:val="Heading1"/>
        <w:shd w:fill="1B3A6B" w:val="clear"/>
        <w:spacing w:after="80" w:before="120"/>
        <w:ind w:left="215"/>
      </w:pPr>
      <w:r>
        <w:rPr>
          <w:rFonts w:ascii="Calibri" w:cs="Calibri" w:eastAsia="Calibri" w:hAnsi="Calibri"/>
          <w:b/>
          <w:bCs/>
          <w:color w:val="FFFFFF"/>
          <w:sz w:val="36"/>
          <w:szCs w:val="36"/>
        </w:rPr>
        <w:t xml:space="preserve">6.  TECHNICAL ARCHITECTURE</w:t>
      </w:r>
    </w:p>
    <w:p>
      <w:pPr>
        <w:pStyle w:val="Heading2"/>
        <w:pBdr>
          <w:bottom w:val="single" w:color="F59E0B" w:sz="8"/>
        </w:pBdr>
        <w:spacing w:after="60" w:before="200"/>
      </w:pPr>
      <w:r>
        <w:rPr>
          <w:rFonts w:ascii="Calibri" w:cs="Calibri" w:eastAsia="Calibri" w:hAnsi="Calibri"/>
          <w:b/>
          <w:bCs/>
          <w:color w:val="1B3A6B"/>
          <w:sz w:val="26"/>
          <w:szCs w:val="26"/>
        </w:rPr>
        <w:t xml:space="preserve">6.1  System Architecture Overview</w:t>
      </w:r>
    </w:p>
    <w:p>
      <w:pPr>
        <w:spacing w:after="40" w:before="60"/>
        <w:jc w:val="left"/>
      </w:pPr>
      <w:r>
        <w:rPr>
          <w:rFonts w:ascii="Calibri" w:cs="Calibri" w:eastAsia="Calibri" w:hAnsi="Calibri"/>
          <w:b w:val="false"/>
          <w:bCs w:val="false"/>
          <w:i w:val="false"/>
          <w:iCs w:val="false"/>
          <w:color w:val="111827"/>
          <w:sz w:val="21"/>
          <w:szCs w:val="21"/>
        </w:rPr>
        <w:t xml:space="preserve">The platform follows a microservices architecture deployed on NIC MeghRaj (India's national cloud), ensuring data sovereignty, compliance, and cost efficiency for the Government of India.</w:t>
      </w:r>
    </w:p>
    <w:p>
      <w:pPr>
        <w:spacing w:after="20" w:before="0"/>
      </w:pPr>
      <w:r>
        <w:rPr>
          <w:rFonts w:ascii="Calibri" w:cs="Calibri" w:eastAsia="Calibri" w:hAnsi="Calibri"/>
          <w:b w:val="false"/>
          <w:bCs w:val="false"/>
          <w:i w:val="false"/>
          <w:iCs w:val="false"/>
          <w:color w:val="111827"/>
          <w:sz w:val="21"/>
          <w:szCs w:val="21"/>
        </w:rPr>
        <w:t xml:space="preserve"/>
      </w:r>
    </w:p>
    <w:p>
      <w:pPr>
        <w:pStyle w:val="Heading3"/>
        <w:spacing w:after="40" w:before="140"/>
      </w:pPr>
      <w:r>
        <w:rPr>
          <w:rFonts w:ascii="Calibri" w:cs="Calibri" w:eastAsia="Calibri" w:hAnsi="Calibri"/>
          <w:b/>
          <w:bCs/>
          <w:color w:val="2563EB"/>
          <w:sz w:val="22"/>
          <w:szCs w:val="22"/>
        </w:rPr>
        <w:t xml:space="preserve">Core Architecture Layers</w:t>
      </w:r>
    </w:p>
    <w:tbl>
      <w:tblPr>
        <w:tblW w:type="dxa" w:w="9000"/>
        <w:tblBorders>
          <w:top w:val="single" w:color="auto" w:sz="4"/>
          <w:left w:val="single" w:color="auto" w:sz="4"/>
          <w:bottom w:val="single" w:color="auto" w:sz="4"/>
          <w:right w:val="single" w:color="auto" w:sz="4"/>
          <w:insideH w:val="single" w:color="auto" w:sz="4"/>
          <w:insideV w:val="single" w:color="auto" w:sz="4"/>
        </w:tblBorders>
        <w:tblCellMar>
          <w:top w:type="dxa" w:w="60"/>
          <w:left w:type="dxa" w:w="80"/>
          <w:bottom w:type="dxa" w:w="60"/>
          <w:right w:type="dxa" w:w="80"/>
        </w:tblCellMar>
      </w:tblPr>
      <w:tblGrid>
        <w:gridCol w:w="1600"/>
        <w:gridCol w:w="2200"/>
        <w:gridCol w:w="2600"/>
        <w:gridCol w:w="2600"/>
      </w:tblGrid>
      <w:tr>
        <w:trPr>
          <w:tblHeader/>
        </w:trPr>
        <w:tc>
          <w:tcPr>
            <w:tcW w:type="dxa" w:w="1600"/>
            <w:tcBorders>
              <w:top w:val="single" w:color="E5E7EB" w:sz="1"/>
              <w:left w:val="single" w:color="E5E7EB" w:sz="1"/>
              <w:bottom w:val="single" w:color="E5E7EB" w:sz="1"/>
              <w:right w:val="single" w:color="E5E7EB" w:sz="1"/>
            </w:tcBorders>
            <w:shd w:fill="1B3A6B" w:val="clear"/>
          </w:tcPr>
          <w:p>
            <w:pPr>
              <w:spacing w:after="40" w:before="40"/>
              <w:ind w:left="115"/>
              <w:jc w:val="left"/>
            </w:pPr>
            <w:r>
              <w:rPr>
                <w:rFonts w:ascii="Calibri" w:cs="Calibri" w:eastAsia="Calibri" w:hAnsi="Calibri"/>
                <w:b/>
                <w:bCs/>
                <w:color w:val="FFFFFF"/>
                <w:sz w:val="20"/>
                <w:szCs w:val="20"/>
              </w:rPr>
              <w:t xml:space="preserve">Layer</w:t>
            </w:r>
          </w:p>
        </w:tc>
        <w:tc>
          <w:tcPr>
            <w:tcW w:type="dxa" w:w="2200"/>
            <w:tcBorders>
              <w:top w:val="single" w:color="E5E7EB" w:sz="1"/>
              <w:left w:val="single" w:color="E5E7EB" w:sz="1"/>
              <w:bottom w:val="single" w:color="E5E7EB" w:sz="1"/>
              <w:right w:val="single" w:color="E5E7EB" w:sz="1"/>
            </w:tcBorders>
            <w:shd w:fill="1B3A6B" w:val="clear"/>
          </w:tcPr>
          <w:p>
            <w:pPr>
              <w:spacing w:after="40" w:before="40"/>
              <w:ind w:left="115"/>
              <w:jc w:val="left"/>
            </w:pPr>
            <w:r>
              <w:rPr>
                <w:rFonts w:ascii="Calibri" w:cs="Calibri" w:eastAsia="Calibri" w:hAnsi="Calibri"/>
                <w:b/>
                <w:bCs/>
                <w:color w:val="FFFFFF"/>
                <w:sz w:val="20"/>
                <w:szCs w:val="20"/>
              </w:rPr>
              <w:t xml:space="preserve">Technology</w:t>
            </w:r>
          </w:p>
        </w:tc>
        <w:tc>
          <w:tcPr>
            <w:tcW w:type="dxa" w:w="2600"/>
            <w:tcBorders>
              <w:top w:val="single" w:color="E5E7EB" w:sz="1"/>
              <w:left w:val="single" w:color="E5E7EB" w:sz="1"/>
              <w:bottom w:val="single" w:color="E5E7EB" w:sz="1"/>
              <w:right w:val="single" w:color="E5E7EB" w:sz="1"/>
            </w:tcBorders>
            <w:shd w:fill="1B3A6B" w:val="clear"/>
          </w:tcPr>
          <w:p>
            <w:pPr>
              <w:spacing w:after="40" w:before="40"/>
              <w:ind w:left="115"/>
              <w:jc w:val="left"/>
            </w:pPr>
            <w:r>
              <w:rPr>
                <w:rFonts w:ascii="Calibri" w:cs="Calibri" w:eastAsia="Calibri" w:hAnsi="Calibri"/>
                <w:b/>
                <w:bCs/>
                <w:color w:val="FFFFFF"/>
                <w:sz w:val="20"/>
                <w:szCs w:val="20"/>
              </w:rPr>
              <w:t xml:space="preserve">Purpose</w:t>
            </w:r>
          </w:p>
        </w:tc>
        <w:tc>
          <w:tcPr>
            <w:tcW w:type="dxa" w:w="2600"/>
            <w:tcBorders>
              <w:top w:val="single" w:color="E5E7EB" w:sz="1"/>
              <w:left w:val="single" w:color="E5E7EB" w:sz="1"/>
              <w:bottom w:val="single" w:color="E5E7EB" w:sz="1"/>
              <w:right w:val="single" w:color="E5E7EB" w:sz="1"/>
            </w:tcBorders>
            <w:shd w:fill="1B3A6B" w:val="clear"/>
          </w:tcPr>
          <w:p>
            <w:pPr>
              <w:spacing w:after="40" w:before="40"/>
              <w:ind w:left="115"/>
              <w:jc w:val="left"/>
            </w:pPr>
            <w:r>
              <w:rPr>
                <w:rFonts w:ascii="Calibri" w:cs="Calibri" w:eastAsia="Calibri" w:hAnsi="Calibri"/>
                <w:b/>
                <w:bCs/>
                <w:color w:val="FFFFFF"/>
                <w:sz w:val="20"/>
                <w:szCs w:val="20"/>
              </w:rPr>
              <w:t xml:space="preserve">Hosting</w:t>
            </w:r>
          </w:p>
        </w:tc>
      </w:tr>
      <w:tr>
        <w:tc>
          <w:tcPr>
            <w:tcW w:type="dxa" w:w="16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Mobile App</w:t>
            </w:r>
          </w:p>
        </w:tc>
        <w:tc>
          <w:tcPr>
            <w:tcW w:type="dxa" w:w="22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Flutter 3.x (Android + iOS)</w:t>
            </w:r>
          </w:p>
        </w:tc>
        <w:tc>
          <w:tcPr>
            <w:tcW w:type="dxa" w:w="26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Single codebase, ₹4,000 phone compatible</w:t>
            </w:r>
          </w:p>
        </w:tc>
        <w:tc>
          <w:tcPr>
            <w:tcW w:type="dxa" w:w="26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App Store / Play Store / Direct APK</w:t>
            </w:r>
          </w:p>
        </w:tc>
      </w:tr>
      <w:tr>
        <w:tc>
          <w:tcPr>
            <w:tcW w:type="dxa" w:w="16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Web App</w:t>
            </w:r>
          </w:p>
        </w:tc>
        <w:tc>
          <w:tcPr>
            <w:tcW w:type="dxa" w:w="22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React.js 18 + Next.js</w:t>
            </w:r>
          </w:p>
        </w:tc>
        <w:tc>
          <w:tcPr>
            <w:tcW w:type="dxa" w:w="26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Browser access, PWA enabled</w:t>
            </w:r>
          </w:p>
        </w:tc>
        <w:tc>
          <w:tcPr>
            <w:tcW w:type="dxa" w:w="26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NIC CDN</w:t>
            </w:r>
          </w:p>
        </w:tc>
      </w:tr>
      <w:tr>
        <w:tc>
          <w:tcPr>
            <w:tcW w:type="dxa" w:w="16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API Gateway</w:t>
            </w:r>
          </w:p>
        </w:tc>
        <w:tc>
          <w:tcPr>
            <w:tcW w:type="dxa" w:w="22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Kong / AWS API Gateway (India)</w:t>
            </w:r>
          </w:p>
        </w:tc>
        <w:tc>
          <w:tcPr>
            <w:tcW w:type="dxa" w:w="26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Rate limiting, auth, routing</w:t>
            </w:r>
          </w:p>
        </w:tc>
        <w:tc>
          <w:tcPr>
            <w:tcW w:type="dxa" w:w="26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NIC MeghRaj</w:t>
            </w:r>
          </w:p>
        </w:tc>
      </w:tr>
      <w:tr>
        <w:tc>
          <w:tcPr>
            <w:tcW w:type="dxa" w:w="16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Auth Service</w:t>
            </w:r>
          </w:p>
        </w:tc>
        <w:tc>
          <w:tcPr>
            <w:tcW w:type="dxa" w:w="22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Node.js + Aadhaar OTP + DigiLocker</w:t>
            </w:r>
          </w:p>
        </w:tc>
        <w:tc>
          <w:tcPr>
            <w:tcW w:type="dxa" w:w="26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Identity, session management</w:t>
            </w:r>
          </w:p>
        </w:tc>
        <w:tc>
          <w:tcPr>
            <w:tcW w:type="dxa" w:w="26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NIC MeghRaj</w:t>
            </w:r>
          </w:p>
        </w:tc>
      </w:tr>
      <w:tr>
        <w:tc>
          <w:tcPr>
            <w:tcW w:type="dxa" w:w="16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AI Engine</w:t>
            </w:r>
          </w:p>
        </w:tc>
        <w:tc>
          <w:tcPr>
            <w:tcW w:type="dxa" w:w="22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Python + FastAPI + LLaMA 3 (India-hosted)</w:t>
            </w:r>
          </w:p>
        </w:tc>
        <w:tc>
          <w:tcPr>
            <w:tcW w:type="dxa" w:w="26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Doubt solver, personalisation, assessment</w:t>
            </w:r>
          </w:p>
        </w:tc>
        <w:tc>
          <w:tcPr>
            <w:tcW w:type="dxa" w:w="26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NIC MeghRaj GPU nodes</w:t>
            </w:r>
          </w:p>
        </w:tc>
      </w:tr>
      <w:tr>
        <w:tc>
          <w:tcPr>
            <w:tcW w:type="dxa" w:w="16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Video Service</w:t>
            </w:r>
          </w:p>
        </w:tc>
        <w:tc>
          <w:tcPr>
            <w:tcW w:type="dxa" w:w="22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Node.js + FFmpeg transcoder</w:t>
            </w:r>
          </w:p>
        </w:tc>
        <w:tc>
          <w:tcPr>
            <w:tcW w:type="dxa" w:w="26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Upload, transcode, serve videos</w:t>
            </w:r>
          </w:p>
        </w:tc>
        <w:tc>
          <w:tcPr>
            <w:tcW w:type="dxa" w:w="26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NIC Object Storage + CDN</w:t>
            </w:r>
          </w:p>
        </w:tc>
      </w:tr>
      <w:tr>
        <w:tc>
          <w:tcPr>
            <w:tcW w:type="dxa" w:w="16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Live Streaming</w:t>
            </w:r>
          </w:p>
        </w:tc>
        <w:tc>
          <w:tcPr>
            <w:tcW w:type="dxa" w:w="22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WebRTC + HLS + Agora (India servers)</w:t>
            </w:r>
          </w:p>
        </w:tc>
        <w:tc>
          <w:tcPr>
            <w:tcW w:type="dxa" w:w="26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Live classes, doubt sessions</w:t>
            </w:r>
          </w:p>
        </w:tc>
        <w:tc>
          <w:tcPr>
            <w:tcW w:type="dxa" w:w="26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NIC MeghRaj + India CDN</w:t>
            </w:r>
          </w:p>
        </w:tc>
      </w:tr>
      <w:tr>
        <w:tc>
          <w:tcPr>
            <w:tcW w:type="dxa" w:w="16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Question Engine</w:t>
            </w:r>
          </w:p>
        </w:tc>
        <w:tc>
          <w:tcPr>
            <w:tcW w:type="dxa" w:w="22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Python + PostgreSQL</w:t>
            </w:r>
          </w:p>
        </w:tc>
        <w:tc>
          <w:tcPr>
            <w:tcW w:type="dxa" w:w="26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Question bank, adaptive testing, scoring</w:t>
            </w:r>
          </w:p>
        </w:tc>
        <w:tc>
          <w:tcPr>
            <w:tcW w:type="dxa" w:w="26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NIC MeghRaj</w:t>
            </w:r>
          </w:p>
        </w:tc>
      </w:tr>
      <w:tr>
        <w:tc>
          <w:tcPr>
            <w:tcW w:type="dxa" w:w="16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Analytics</w:t>
            </w:r>
          </w:p>
        </w:tc>
        <w:tc>
          <w:tcPr>
            <w:tcW w:type="dxa" w:w="22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Apache Kafka + ClickHouse</w:t>
            </w:r>
          </w:p>
        </w:tc>
        <w:tc>
          <w:tcPr>
            <w:tcW w:type="dxa" w:w="26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Real-time event streaming, dashboard</w:t>
            </w:r>
          </w:p>
        </w:tc>
        <w:tc>
          <w:tcPr>
            <w:tcW w:type="dxa" w:w="26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NIC MeghRaj</w:t>
            </w:r>
          </w:p>
        </w:tc>
      </w:tr>
      <w:tr>
        <w:tc>
          <w:tcPr>
            <w:tcW w:type="dxa" w:w="16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Notification</w:t>
            </w:r>
          </w:p>
        </w:tc>
        <w:tc>
          <w:tcPr>
            <w:tcW w:type="dxa" w:w="22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Firebase (data centre: India) + SMS gateway</w:t>
            </w:r>
          </w:p>
        </w:tc>
        <w:tc>
          <w:tcPr>
            <w:tcW w:type="dxa" w:w="26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Push, SMS, email notifications</w:t>
            </w:r>
          </w:p>
        </w:tc>
        <w:tc>
          <w:tcPr>
            <w:tcW w:type="dxa" w:w="26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NIC-approved gateway</w:t>
            </w:r>
          </w:p>
        </w:tc>
      </w:tr>
      <w:tr>
        <w:tc>
          <w:tcPr>
            <w:tcW w:type="dxa" w:w="16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Primary DB</w:t>
            </w:r>
          </w:p>
        </w:tc>
        <w:tc>
          <w:tcPr>
            <w:tcW w:type="dxa" w:w="22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PostgreSQL 15 (clustered)</w:t>
            </w:r>
          </w:p>
        </w:tc>
        <w:tc>
          <w:tcPr>
            <w:tcW w:type="dxa" w:w="26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Transactional data: users, sessions, scores</w:t>
            </w:r>
          </w:p>
        </w:tc>
        <w:tc>
          <w:tcPr>
            <w:tcW w:type="dxa" w:w="26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NIC MeghRaj</w:t>
            </w:r>
          </w:p>
        </w:tc>
      </w:tr>
      <w:tr>
        <w:tc>
          <w:tcPr>
            <w:tcW w:type="dxa" w:w="16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Cache</w:t>
            </w:r>
          </w:p>
        </w:tc>
        <w:tc>
          <w:tcPr>
            <w:tcW w:type="dxa" w:w="22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Redis Cluster</w:t>
            </w:r>
          </w:p>
        </w:tc>
        <w:tc>
          <w:tcPr>
            <w:tcW w:type="dxa" w:w="26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Session cache, leaderboard, real-time data</w:t>
            </w:r>
          </w:p>
        </w:tc>
        <w:tc>
          <w:tcPr>
            <w:tcW w:type="dxa" w:w="26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NIC MeghRaj</w:t>
            </w:r>
          </w:p>
        </w:tc>
      </w:tr>
      <w:tr>
        <w:tc>
          <w:tcPr>
            <w:tcW w:type="dxa" w:w="16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Search</w:t>
            </w:r>
          </w:p>
        </w:tc>
        <w:tc>
          <w:tcPr>
            <w:tcW w:type="dxa" w:w="22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Elasticsearch (India node)</w:t>
            </w:r>
          </w:p>
        </w:tc>
        <w:tc>
          <w:tcPr>
            <w:tcW w:type="dxa" w:w="26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Video search, question search, mentor search</w:t>
            </w:r>
          </w:p>
        </w:tc>
        <w:tc>
          <w:tcPr>
            <w:tcW w:type="dxa" w:w="26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NIC MeghRaj</w:t>
            </w:r>
          </w:p>
        </w:tc>
      </w:tr>
    </w:tbl>
    <w:p>
      <w:pPr>
        <w:spacing w:after="40" w:before="0"/>
      </w:pPr>
      <w:r>
        <w:rPr>
          <w:rFonts w:ascii="Calibri" w:cs="Calibri" w:eastAsia="Calibri" w:hAnsi="Calibri"/>
          <w:b w:val="false"/>
          <w:bCs w:val="false"/>
          <w:i w:val="false"/>
          <w:iCs w:val="false"/>
          <w:color w:val="111827"/>
          <w:sz w:val="21"/>
          <w:szCs w:val="21"/>
        </w:rPr>
        <w:t xml:space="preserve"/>
      </w:r>
    </w:p>
    <w:p>
      <w:pPr>
        <w:pStyle w:val="Heading2"/>
        <w:pBdr>
          <w:bottom w:val="single" w:color="F59E0B" w:sz="8"/>
        </w:pBdr>
        <w:spacing w:after="60" w:before="200"/>
      </w:pPr>
      <w:r>
        <w:rPr>
          <w:rFonts w:ascii="Calibri" w:cs="Calibri" w:eastAsia="Calibri" w:hAnsi="Calibri"/>
          <w:b/>
          <w:bCs/>
          <w:color w:val="1B3A6B"/>
          <w:sz w:val="26"/>
          <w:szCs w:val="26"/>
        </w:rPr>
        <w:t xml:space="preserve">6.2  Government System Integrations</w:t>
      </w:r>
    </w:p>
    <w:tbl>
      <w:tblPr>
        <w:tblW w:type="dxa" w:w="9000"/>
        <w:tblBorders>
          <w:top w:val="single" w:color="auto" w:sz="4"/>
          <w:left w:val="single" w:color="auto" w:sz="4"/>
          <w:bottom w:val="single" w:color="auto" w:sz="4"/>
          <w:right w:val="single" w:color="auto" w:sz="4"/>
          <w:insideH w:val="single" w:color="auto" w:sz="4"/>
          <w:insideV w:val="single" w:color="auto" w:sz="4"/>
        </w:tblBorders>
        <w:tblCellMar>
          <w:top w:type="dxa" w:w="60"/>
          <w:left w:type="dxa" w:w="80"/>
          <w:bottom w:type="dxa" w:w="60"/>
          <w:right w:type="dxa" w:w="80"/>
        </w:tblCellMar>
      </w:tblPr>
      <w:tblGrid>
        <w:gridCol w:w="1600"/>
        <w:gridCol w:w="1800"/>
        <w:gridCol w:w="2600"/>
        <w:gridCol w:w="3000"/>
      </w:tblGrid>
      <w:tr>
        <w:trPr>
          <w:tblHeader/>
        </w:trPr>
        <w:tc>
          <w:tcPr>
            <w:tcW w:type="dxa" w:w="1600"/>
            <w:tcBorders>
              <w:top w:val="single" w:color="E5E7EB" w:sz="1"/>
              <w:left w:val="single" w:color="E5E7EB" w:sz="1"/>
              <w:bottom w:val="single" w:color="E5E7EB" w:sz="1"/>
              <w:right w:val="single" w:color="E5E7EB" w:sz="1"/>
            </w:tcBorders>
            <w:shd w:fill="1B3A6B" w:val="clear"/>
          </w:tcPr>
          <w:p>
            <w:pPr>
              <w:spacing w:after="40" w:before="40"/>
              <w:ind w:left="115"/>
              <w:jc w:val="left"/>
            </w:pPr>
            <w:r>
              <w:rPr>
                <w:rFonts w:ascii="Calibri" w:cs="Calibri" w:eastAsia="Calibri" w:hAnsi="Calibri"/>
                <w:b/>
                <w:bCs/>
                <w:color w:val="FFFFFF"/>
                <w:sz w:val="20"/>
                <w:szCs w:val="20"/>
              </w:rPr>
              <w:t xml:space="preserve">Integration</w:t>
            </w:r>
          </w:p>
        </w:tc>
        <w:tc>
          <w:tcPr>
            <w:tcW w:type="dxa" w:w="1800"/>
            <w:tcBorders>
              <w:top w:val="single" w:color="E5E7EB" w:sz="1"/>
              <w:left w:val="single" w:color="E5E7EB" w:sz="1"/>
              <w:bottom w:val="single" w:color="E5E7EB" w:sz="1"/>
              <w:right w:val="single" w:color="E5E7EB" w:sz="1"/>
            </w:tcBorders>
            <w:shd w:fill="1B3A6B" w:val="clear"/>
          </w:tcPr>
          <w:p>
            <w:pPr>
              <w:spacing w:after="40" w:before="40"/>
              <w:ind w:left="115"/>
              <w:jc w:val="left"/>
            </w:pPr>
            <w:r>
              <w:rPr>
                <w:rFonts w:ascii="Calibri" w:cs="Calibri" w:eastAsia="Calibri" w:hAnsi="Calibri"/>
                <w:b/>
                <w:bCs/>
                <w:color w:val="FFFFFF"/>
                <w:sz w:val="20"/>
                <w:szCs w:val="20"/>
              </w:rPr>
              <w:t xml:space="preserve">API / Method</w:t>
            </w:r>
          </w:p>
        </w:tc>
        <w:tc>
          <w:tcPr>
            <w:tcW w:type="dxa" w:w="2600"/>
            <w:tcBorders>
              <w:top w:val="single" w:color="E5E7EB" w:sz="1"/>
              <w:left w:val="single" w:color="E5E7EB" w:sz="1"/>
              <w:bottom w:val="single" w:color="E5E7EB" w:sz="1"/>
              <w:right w:val="single" w:color="E5E7EB" w:sz="1"/>
            </w:tcBorders>
            <w:shd w:fill="1B3A6B" w:val="clear"/>
          </w:tcPr>
          <w:p>
            <w:pPr>
              <w:spacing w:after="40" w:before="40"/>
              <w:ind w:left="115"/>
              <w:jc w:val="left"/>
            </w:pPr>
            <w:r>
              <w:rPr>
                <w:rFonts w:ascii="Calibri" w:cs="Calibri" w:eastAsia="Calibri" w:hAnsi="Calibri"/>
                <w:b/>
                <w:bCs/>
                <w:color w:val="FFFFFF"/>
                <w:sz w:val="20"/>
                <w:szCs w:val="20"/>
              </w:rPr>
              <w:t xml:space="preserve">Data Exchanged</w:t>
            </w:r>
          </w:p>
        </w:tc>
        <w:tc>
          <w:tcPr>
            <w:tcW w:type="dxa" w:w="3000"/>
            <w:tcBorders>
              <w:top w:val="single" w:color="E5E7EB" w:sz="1"/>
              <w:left w:val="single" w:color="E5E7EB" w:sz="1"/>
              <w:bottom w:val="single" w:color="E5E7EB" w:sz="1"/>
              <w:right w:val="single" w:color="E5E7EB" w:sz="1"/>
            </w:tcBorders>
            <w:shd w:fill="1B3A6B" w:val="clear"/>
          </w:tcPr>
          <w:p>
            <w:pPr>
              <w:spacing w:after="40" w:before="40"/>
              <w:ind w:left="115"/>
              <w:jc w:val="left"/>
            </w:pPr>
            <w:r>
              <w:rPr>
                <w:rFonts w:ascii="Calibri" w:cs="Calibri" w:eastAsia="Calibri" w:hAnsi="Calibri"/>
                <w:b/>
                <w:bCs/>
                <w:color w:val="FFFFFF"/>
                <w:sz w:val="20"/>
                <w:szCs w:val="20"/>
              </w:rPr>
              <w:t xml:space="preserve">Purpose</w:t>
            </w:r>
          </w:p>
        </w:tc>
      </w:tr>
      <w:tr>
        <w:tc>
          <w:tcPr>
            <w:tcW w:type="dxa" w:w="16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Aadhaar / UIDAI</w:t>
            </w:r>
          </w:p>
        </w:tc>
        <w:tc>
          <w:tcPr>
            <w:tcW w:type="dxa" w:w="18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UIDAI OTP API</w:t>
            </w:r>
          </w:p>
        </w:tc>
        <w:tc>
          <w:tcPr>
            <w:tcW w:type="dxa" w:w="26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Mobile-Aadhaar link verification (no biometric)</w:t>
            </w:r>
          </w:p>
        </w:tc>
        <w:tc>
          <w:tcPr>
            <w:tcW w:type="dxa" w:w="30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Identity verification, prevent fake accounts</w:t>
            </w:r>
          </w:p>
        </w:tc>
      </w:tr>
      <w:tr>
        <w:tc>
          <w:tcPr>
            <w:tcW w:type="dxa" w:w="16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DigiLocker</w:t>
            </w:r>
          </w:p>
        </w:tc>
        <w:tc>
          <w:tcPr>
            <w:tcW w:type="dxa" w:w="18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DigiLocker API v2</w:t>
            </w:r>
          </w:p>
        </w:tc>
        <w:tc>
          <w:tcPr>
            <w:tcW w:type="dxa" w:w="26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Academic certificates, exam results</w:t>
            </w:r>
          </w:p>
        </w:tc>
        <w:tc>
          <w:tcPr>
            <w:tcW w:type="dxa" w:w="30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Verified profile, certificate storage</w:t>
            </w:r>
          </w:p>
        </w:tc>
      </w:tr>
      <w:tr>
        <w:tc>
          <w:tcPr>
            <w:tcW w:type="dxa" w:w="16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DIKSHA Platform</w:t>
            </w:r>
          </w:p>
        </w:tc>
        <w:tc>
          <w:tcPr>
            <w:tcW w:type="dxa" w:w="18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DIKSHA Content API</w:t>
            </w:r>
          </w:p>
        </w:tc>
        <w:tc>
          <w:tcPr>
            <w:tcW w:type="dxa" w:w="26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Existing government video/text content</w:t>
            </w:r>
          </w:p>
        </w:tc>
        <w:tc>
          <w:tcPr>
            <w:tcW w:type="dxa" w:w="30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Import vetted government content; avoid duplication</w:t>
            </w:r>
          </w:p>
        </w:tc>
      </w:tr>
      <w:tr>
        <w:tc>
          <w:tcPr>
            <w:tcW w:type="dxa" w:w="16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UMANG App</w:t>
            </w:r>
          </w:p>
        </w:tc>
        <w:tc>
          <w:tcPr>
            <w:tcW w:type="dxa" w:w="18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UMANG Integration SDK</w:t>
            </w:r>
          </w:p>
        </w:tc>
        <w:tc>
          <w:tcPr>
            <w:tcW w:type="dxa" w:w="26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App listing + deep links</w:t>
            </w:r>
          </w:p>
        </w:tc>
        <w:tc>
          <w:tcPr>
            <w:tcW w:type="dxa" w:w="30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Reach users already on UMANG government app</w:t>
            </w:r>
          </w:p>
        </w:tc>
      </w:tr>
      <w:tr>
        <w:tc>
          <w:tcPr>
            <w:tcW w:type="dxa" w:w="16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NIC MeghRaj</w:t>
            </w:r>
          </w:p>
        </w:tc>
        <w:tc>
          <w:tcPr>
            <w:tcW w:type="dxa" w:w="18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OpenStack APIs</w:t>
            </w:r>
          </w:p>
        </w:tc>
        <w:tc>
          <w:tcPr>
            <w:tcW w:type="dxa" w:w="26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Compute, storage, CDN provisioning</w:t>
            </w:r>
          </w:p>
        </w:tc>
        <w:tc>
          <w:tcPr>
            <w:tcW w:type="dxa" w:w="30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India-sovereign cloud hosting</w:t>
            </w:r>
          </w:p>
        </w:tc>
      </w:tr>
      <w:tr>
        <w:tc>
          <w:tcPr>
            <w:tcW w:type="dxa" w:w="16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Doordarshan / Prasar Bharati</w:t>
            </w:r>
          </w:p>
        </w:tc>
        <w:tc>
          <w:tcPr>
            <w:tcW w:type="dxa" w:w="18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DD Uplink (Phase 3)</w:t>
            </w:r>
          </w:p>
        </w:tc>
        <w:tc>
          <w:tcPr>
            <w:tcW w:type="dxa" w:w="26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Live video feed</w:t>
            </w:r>
          </w:p>
        </w:tc>
        <w:tc>
          <w:tcPr>
            <w:tcW w:type="dxa" w:w="30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Broadcast classes to DD Free Dish TV</w:t>
            </w:r>
          </w:p>
        </w:tc>
      </w:tr>
      <w:tr>
        <w:tc>
          <w:tcPr>
            <w:tcW w:type="dxa" w:w="16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NeSDA / API Setu</w:t>
            </w:r>
          </w:p>
        </w:tc>
        <w:tc>
          <w:tcPr>
            <w:tcW w:type="dxa" w:w="18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API Setu gateway</w:t>
            </w:r>
          </w:p>
        </w:tc>
        <w:tc>
          <w:tcPr>
            <w:tcW w:type="dxa" w:w="26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Government data exchange standards</w:t>
            </w:r>
          </w:p>
        </w:tc>
        <w:tc>
          <w:tcPr>
            <w:tcW w:type="dxa" w:w="30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Compliance with National e-Governance standards</w:t>
            </w:r>
          </w:p>
        </w:tc>
      </w:tr>
    </w:tbl>
    <w:p>
      <w:pPr>
        <w:spacing w:after="40" w:before="0"/>
      </w:pPr>
      <w:r>
        <w:rPr>
          <w:rFonts w:ascii="Calibri" w:cs="Calibri" w:eastAsia="Calibri" w:hAnsi="Calibri"/>
          <w:b w:val="false"/>
          <w:bCs w:val="false"/>
          <w:i w:val="false"/>
          <w:iCs w:val="false"/>
          <w:color w:val="111827"/>
          <w:sz w:val="21"/>
          <w:szCs w:val="21"/>
        </w:rPr>
        <w:t xml:space="preserve"/>
      </w:r>
    </w:p>
    <w:p>
      <w:pPr>
        <w:pStyle w:val="Heading2"/>
        <w:pBdr>
          <w:bottom w:val="single" w:color="F59E0B" w:sz="8"/>
        </w:pBdr>
        <w:spacing w:after="60" w:before="200"/>
      </w:pPr>
      <w:r>
        <w:rPr>
          <w:rFonts w:ascii="Calibri" w:cs="Calibri" w:eastAsia="Calibri" w:hAnsi="Calibri"/>
          <w:b/>
          <w:bCs/>
          <w:color w:val="1B3A6B"/>
          <w:sz w:val="26"/>
          <w:szCs w:val="26"/>
        </w:rPr>
        <w:t xml:space="preserve">6.3  Security &amp; Compliance</w:t>
      </w:r>
    </w:p>
    <w:tbl>
      <w:tblPr>
        <w:tblW w:type="dxa" w:w="9000"/>
        <w:tblBorders>
          <w:top w:val="single" w:color="auto" w:sz="4"/>
          <w:left w:val="single" w:color="auto" w:sz="4"/>
          <w:bottom w:val="single" w:color="auto" w:sz="4"/>
          <w:right w:val="single" w:color="auto" w:sz="4"/>
          <w:insideH w:val="single" w:color="auto" w:sz="4"/>
          <w:insideV w:val="single" w:color="auto" w:sz="4"/>
        </w:tblBorders>
        <w:tblCellMar>
          <w:top w:type="dxa" w:w="60"/>
          <w:left w:type="dxa" w:w="80"/>
          <w:bottom w:type="dxa" w:w="60"/>
          <w:right w:type="dxa" w:w="80"/>
        </w:tblCellMar>
      </w:tblPr>
      <w:tblGrid>
        <w:gridCol w:w="2500"/>
        <w:gridCol w:w="4000"/>
        <w:gridCol w:w="2500"/>
      </w:tblGrid>
      <w:tr>
        <w:trPr>
          <w:tblHeader/>
        </w:trPr>
        <w:tc>
          <w:tcPr>
            <w:tcW w:type="dxa" w:w="2500"/>
            <w:tcBorders>
              <w:top w:val="single" w:color="E5E7EB" w:sz="1"/>
              <w:left w:val="single" w:color="E5E7EB" w:sz="1"/>
              <w:bottom w:val="single" w:color="E5E7EB" w:sz="1"/>
              <w:right w:val="single" w:color="E5E7EB" w:sz="1"/>
            </w:tcBorders>
            <w:shd w:fill="1B3A6B" w:val="clear"/>
          </w:tcPr>
          <w:p>
            <w:pPr>
              <w:spacing w:after="40" w:before="40"/>
              <w:ind w:left="115"/>
              <w:jc w:val="left"/>
            </w:pPr>
            <w:r>
              <w:rPr>
                <w:rFonts w:ascii="Calibri" w:cs="Calibri" w:eastAsia="Calibri" w:hAnsi="Calibri"/>
                <w:b/>
                <w:bCs/>
                <w:color w:val="FFFFFF"/>
                <w:sz w:val="20"/>
                <w:szCs w:val="20"/>
              </w:rPr>
              <w:t xml:space="preserve">Requirement</w:t>
            </w:r>
          </w:p>
        </w:tc>
        <w:tc>
          <w:tcPr>
            <w:tcW w:type="dxa" w:w="4000"/>
            <w:tcBorders>
              <w:top w:val="single" w:color="E5E7EB" w:sz="1"/>
              <w:left w:val="single" w:color="E5E7EB" w:sz="1"/>
              <w:bottom w:val="single" w:color="E5E7EB" w:sz="1"/>
              <w:right w:val="single" w:color="E5E7EB" w:sz="1"/>
            </w:tcBorders>
            <w:shd w:fill="1B3A6B" w:val="clear"/>
          </w:tcPr>
          <w:p>
            <w:pPr>
              <w:spacing w:after="40" w:before="40"/>
              <w:ind w:left="115"/>
              <w:jc w:val="left"/>
            </w:pPr>
            <w:r>
              <w:rPr>
                <w:rFonts w:ascii="Calibri" w:cs="Calibri" w:eastAsia="Calibri" w:hAnsi="Calibri"/>
                <w:b/>
                <w:bCs/>
                <w:color w:val="FFFFFF"/>
                <w:sz w:val="20"/>
                <w:szCs w:val="20"/>
              </w:rPr>
              <w:t xml:space="preserve">Standard / Method</w:t>
            </w:r>
          </w:p>
        </w:tc>
        <w:tc>
          <w:tcPr>
            <w:tcW w:type="dxa" w:w="2500"/>
            <w:tcBorders>
              <w:top w:val="single" w:color="E5E7EB" w:sz="1"/>
              <w:left w:val="single" w:color="E5E7EB" w:sz="1"/>
              <w:bottom w:val="single" w:color="E5E7EB" w:sz="1"/>
              <w:right w:val="single" w:color="E5E7EB" w:sz="1"/>
            </w:tcBorders>
            <w:shd w:fill="1B3A6B" w:val="clear"/>
          </w:tcPr>
          <w:p>
            <w:pPr>
              <w:spacing w:after="40" w:before="40"/>
              <w:ind w:left="115"/>
              <w:jc w:val="left"/>
            </w:pPr>
            <w:r>
              <w:rPr>
                <w:rFonts w:ascii="Calibri" w:cs="Calibri" w:eastAsia="Calibri" w:hAnsi="Calibri"/>
                <w:b/>
                <w:bCs/>
                <w:color w:val="FFFFFF"/>
                <w:sz w:val="20"/>
                <w:szCs w:val="20"/>
              </w:rPr>
              <w:t xml:space="preserve">Owner</w:t>
            </w:r>
          </w:p>
        </w:tc>
      </w:tr>
      <w:tr>
        <w:tc>
          <w:tcPr>
            <w:tcW w:type="dxa" w:w="25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Data localisation</w:t>
            </w:r>
          </w:p>
        </w:tc>
        <w:tc>
          <w:tcPr>
            <w:tcW w:type="dxa" w:w="40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All data stored on NIC MeghRaj (India only)</w:t>
            </w:r>
          </w:p>
        </w:tc>
        <w:tc>
          <w:tcPr>
            <w:tcW w:type="dxa" w:w="25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DevOps</w:t>
            </w:r>
          </w:p>
        </w:tc>
      </w:tr>
      <w:tr>
        <w:tc>
          <w:tcPr>
            <w:tcW w:type="dxa" w:w="25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Student data privacy</w:t>
            </w:r>
          </w:p>
        </w:tc>
        <w:tc>
          <w:tcPr>
            <w:tcW w:type="dxa" w:w="40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No personal data sold or shared; PDPB 2023 compliant</w:t>
            </w:r>
          </w:p>
        </w:tc>
        <w:tc>
          <w:tcPr>
            <w:tcW w:type="dxa" w:w="25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Legal + DevOps</w:t>
            </w:r>
          </w:p>
        </w:tc>
      </w:tr>
      <w:tr>
        <w:tc>
          <w:tcPr>
            <w:tcW w:type="dxa" w:w="25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Vulnerability assessment</w:t>
            </w:r>
          </w:p>
        </w:tc>
        <w:tc>
          <w:tcPr>
            <w:tcW w:type="dxa" w:w="40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CERT-In empanelled agency; quarterly VAPT</w:t>
            </w:r>
          </w:p>
        </w:tc>
        <w:tc>
          <w:tcPr>
            <w:tcW w:type="dxa" w:w="25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Security team</w:t>
            </w:r>
          </w:p>
        </w:tc>
      </w:tr>
      <w:tr>
        <w:tc>
          <w:tcPr>
            <w:tcW w:type="dxa" w:w="25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API security</w:t>
            </w:r>
          </w:p>
        </w:tc>
        <w:tc>
          <w:tcPr>
            <w:tcW w:type="dxa" w:w="40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OAuth 2.0 + JWT; rate limiting on all endpoints</w:t>
            </w:r>
          </w:p>
        </w:tc>
        <w:tc>
          <w:tcPr>
            <w:tcW w:type="dxa" w:w="25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Backend team</w:t>
            </w:r>
          </w:p>
        </w:tc>
      </w:tr>
      <w:tr>
        <w:tc>
          <w:tcPr>
            <w:tcW w:type="dxa" w:w="25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DRM for video content</w:t>
            </w:r>
          </w:p>
        </w:tc>
        <w:tc>
          <w:tcPr>
            <w:tcW w:type="dxa" w:w="40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Widevine DRM for downloaded content; no screen recording</w:t>
            </w:r>
          </w:p>
        </w:tc>
        <w:tc>
          <w:tcPr>
            <w:tcW w:type="dxa" w:w="25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Video team</w:t>
            </w:r>
          </w:p>
        </w:tc>
      </w:tr>
      <w:tr>
        <w:tc>
          <w:tcPr>
            <w:tcW w:type="dxa" w:w="25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OWASP Top 10 compliance</w:t>
            </w:r>
          </w:p>
        </w:tc>
        <w:tc>
          <w:tcPr>
            <w:tcW w:type="dxa" w:w="40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Mandatory before Phase 1 launch</w:t>
            </w:r>
          </w:p>
        </w:tc>
        <w:tc>
          <w:tcPr>
            <w:tcW w:type="dxa" w:w="25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Security team</w:t>
            </w:r>
          </w:p>
        </w:tc>
      </w:tr>
      <w:tr>
        <w:tc>
          <w:tcPr>
            <w:tcW w:type="dxa" w:w="25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Audit logs</w:t>
            </w:r>
          </w:p>
        </w:tc>
        <w:tc>
          <w:tcPr>
            <w:tcW w:type="dxa" w:w="40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90-day retained; accessible to NIC on request</w:t>
            </w:r>
          </w:p>
        </w:tc>
        <w:tc>
          <w:tcPr>
            <w:tcW w:type="dxa" w:w="25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DevOps</w:t>
            </w:r>
          </w:p>
        </w:tc>
      </w:tr>
      <w:tr>
        <w:tc>
          <w:tcPr>
            <w:tcW w:type="dxa" w:w="25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Uptime SLA</w:t>
            </w:r>
          </w:p>
        </w:tc>
        <w:tc>
          <w:tcPr>
            <w:tcW w:type="dxa" w:w="40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99.5% (degraded mode allowed for planned maintenance)</w:t>
            </w:r>
          </w:p>
        </w:tc>
        <w:tc>
          <w:tcPr>
            <w:tcW w:type="dxa" w:w="25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DevOps</w:t>
            </w:r>
          </w:p>
        </w:tc>
      </w:tr>
    </w:tbl>
    <w:p>
      <w:pPr>
        <w:spacing w:after="40" w:before="0"/>
      </w:pPr>
      <w:r>
        <w:rPr>
          <w:rFonts w:ascii="Calibri" w:cs="Calibri" w:eastAsia="Calibri" w:hAnsi="Calibri"/>
          <w:b w:val="false"/>
          <w:bCs w:val="false"/>
          <w:i w:val="false"/>
          <w:iCs w:val="false"/>
          <w:color w:val="111827"/>
          <w:sz w:val="21"/>
          <w:szCs w:val="21"/>
        </w:rPr>
        <w:t xml:space="preserve"/>
      </w:r>
    </w:p>
    <w:p>
      <w:pPr>
        <w:pStyle w:val="Heading2"/>
        <w:pBdr>
          <w:bottom w:val="single" w:color="F59E0B" w:sz="8"/>
        </w:pBdr>
        <w:spacing w:after="60" w:before="200"/>
      </w:pPr>
      <w:r>
        <w:rPr>
          <w:rFonts w:ascii="Calibri" w:cs="Calibri" w:eastAsia="Calibri" w:hAnsi="Calibri"/>
          <w:b/>
          <w:bCs/>
          <w:color w:val="1B3A6B"/>
          <w:sz w:val="26"/>
          <w:szCs w:val="26"/>
        </w:rPr>
        <w:t xml:space="preserve">6.4  Scalability Plan</w:t>
      </w:r>
    </w:p>
    <w:tbl>
      <w:tblPr>
        <w:tblW w:type="dxa" w:w="9000"/>
        <w:tblBorders>
          <w:top w:val="single" w:color="auto" w:sz="4"/>
          <w:left w:val="single" w:color="auto" w:sz="4"/>
          <w:bottom w:val="single" w:color="auto" w:sz="4"/>
          <w:right w:val="single" w:color="auto" w:sz="4"/>
          <w:insideH w:val="single" w:color="auto" w:sz="4"/>
          <w:insideV w:val="single" w:color="auto" w:sz="4"/>
        </w:tblBorders>
        <w:tblCellMar>
          <w:top w:type="dxa" w:w="60"/>
          <w:left w:type="dxa" w:w="80"/>
          <w:bottom w:type="dxa" w:w="60"/>
          <w:right w:type="dxa" w:w="80"/>
        </w:tblCellMar>
      </w:tblPr>
      <w:tblGrid>
        <w:gridCol w:w="1800"/>
        <w:gridCol w:w="1800"/>
        <w:gridCol w:w="3200"/>
        <w:gridCol w:w="2200"/>
      </w:tblGrid>
      <w:tr>
        <w:trPr>
          <w:tblHeader/>
        </w:trPr>
        <w:tc>
          <w:tcPr>
            <w:tcW w:type="dxa" w:w="1800"/>
            <w:tcBorders>
              <w:top w:val="single" w:color="E5E7EB" w:sz="1"/>
              <w:left w:val="single" w:color="E5E7EB" w:sz="1"/>
              <w:bottom w:val="single" w:color="E5E7EB" w:sz="1"/>
              <w:right w:val="single" w:color="E5E7EB" w:sz="1"/>
            </w:tcBorders>
            <w:shd w:fill="1B3A6B" w:val="clear"/>
          </w:tcPr>
          <w:p>
            <w:pPr>
              <w:spacing w:after="40" w:before="40"/>
              <w:ind w:left="115"/>
              <w:jc w:val="left"/>
            </w:pPr>
            <w:r>
              <w:rPr>
                <w:rFonts w:ascii="Calibri" w:cs="Calibri" w:eastAsia="Calibri" w:hAnsi="Calibri"/>
                <w:b/>
                <w:bCs/>
                <w:color w:val="FFFFFF"/>
                <w:sz w:val="20"/>
                <w:szCs w:val="20"/>
              </w:rPr>
              <w:t xml:space="preserve">Phase</w:t>
            </w:r>
          </w:p>
        </w:tc>
        <w:tc>
          <w:tcPr>
            <w:tcW w:type="dxa" w:w="1800"/>
            <w:tcBorders>
              <w:top w:val="single" w:color="E5E7EB" w:sz="1"/>
              <w:left w:val="single" w:color="E5E7EB" w:sz="1"/>
              <w:bottom w:val="single" w:color="E5E7EB" w:sz="1"/>
              <w:right w:val="single" w:color="E5E7EB" w:sz="1"/>
            </w:tcBorders>
            <w:shd w:fill="1B3A6B" w:val="clear"/>
          </w:tcPr>
          <w:p>
            <w:pPr>
              <w:spacing w:after="40" w:before="40"/>
              <w:ind w:left="115"/>
              <w:jc w:val="left"/>
            </w:pPr>
            <w:r>
              <w:rPr>
                <w:rFonts w:ascii="Calibri" w:cs="Calibri" w:eastAsia="Calibri" w:hAnsi="Calibri"/>
                <w:b/>
                <w:bCs/>
                <w:color w:val="FFFFFF"/>
                <w:sz w:val="20"/>
                <w:szCs w:val="20"/>
              </w:rPr>
              <w:t xml:space="preserve">Concurrent Users</w:t>
            </w:r>
          </w:p>
        </w:tc>
        <w:tc>
          <w:tcPr>
            <w:tcW w:type="dxa" w:w="3200"/>
            <w:tcBorders>
              <w:top w:val="single" w:color="E5E7EB" w:sz="1"/>
              <w:left w:val="single" w:color="E5E7EB" w:sz="1"/>
              <w:bottom w:val="single" w:color="E5E7EB" w:sz="1"/>
              <w:right w:val="single" w:color="E5E7EB" w:sz="1"/>
            </w:tcBorders>
            <w:shd w:fill="1B3A6B" w:val="clear"/>
          </w:tcPr>
          <w:p>
            <w:pPr>
              <w:spacing w:after="40" w:before="40"/>
              <w:ind w:left="115"/>
              <w:jc w:val="left"/>
            </w:pPr>
            <w:r>
              <w:rPr>
                <w:rFonts w:ascii="Calibri" w:cs="Calibri" w:eastAsia="Calibri" w:hAnsi="Calibri"/>
                <w:b/>
                <w:bCs/>
                <w:color w:val="FFFFFF"/>
                <w:sz w:val="20"/>
                <w:szCs w:val="20"/>
              </w:rPr>
              <w:t xml:space="preserve">Infrastructure</w:t>
            </w:r>
          </w:p>
        </w:tc>
        <w:tc>
          <w:tcPr>
            <w:tcW w:type="dxa" w:w="2200"/>
            <w:tcBorders>
              <w:top w:val="single" w:color="E5E7EB" w:sz="1"/>
              <w:left w:val="single" w:color="E5E7EB" w:sz="1"/>
              <w:bottom w:val="single" w:color="E5E7EB" w:sz="1"/>
              <w:right w:val="single" w:color="E5E7EB" w:sz="1"/>
            </w:tcBorders>
            <w:shd w:fill="1B3A6B" w:val="clear"/>
          </w:tcPr>
          <w:p>
            <w:pPr>
              <w:spacing w:after="40" w:before="40"/>
              <w:ind w:left="115"/>
              <w:jc w:val="left"/>
            </w:pPr>
            <w:r>
              <w:rPr>
                <w:rFonts w:ascii="Calibri" w:cs="Calibri" w:eastAsia="Calibri" w:hAnsi="Calibri"/>
                <w:b/>
                <w:bCs/>
                <w:color w:val="FFFFFF"/>
                <w:sz w:val="20"/>
                <w:szCs w:val="20"/>
              </w:rPr>
              <w:t xml:space="preserve">Monthly Cost (Estimated)</w:t>
            </w:r>
          </w:p>
        </w:tc>
      </w:tr>
      <w:tr>
        <w:tc>
          <w:tcPr>
            <w:tcW w:type="dxa" w:w="18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Phase 1 Launch</w:t>
            </w:r>
          </w:p>
        </w:tc>
        <w:tc>
          <w:tcPr>
            <w:tcW w:type="dxa" w:w="18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50,000</w:t>
            </w:r>
          </w:p>
        </w:tc>
        <w:tc>
          <w:tcPr>
            <w:tcW w:type="dxa" w:w="32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4 app servers, 2 DB servers, basic CDN</w:t>
            </w:r>
          </w:p>
        </w:tc>
        <w:tc>
          <w:tcPr>
            <w:tcW w:type="dxa" w:w="22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₹8–12 lakh/month</w:t>
            </w:r>
          </w:p>
        </w:tc>
      </w:tr>
      <w:tr>
        <w:tc>
          <w:tcPr>
            <w:tcW w:type="dxa" w:w="18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Phase 2 Growth</w:t>
            </w:r>
          </w:p>
        </w:tc>
        <w:tc>
          <w:tcPr>
            <w:tcW w:type="dxa" w:w="18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5,00,000</w:t>
            </w:r>
          </w:p>
        </w:tc>
        <w:tc>
          <w:tcPr>
            <w:tcW w:type="dxa" w:w="32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20 app servers, clustered DB, regional CDN</w:t>
            </w:r>
          </w:p>
        </w:tc>
        <w:tc>
          <w:tcPr>
            <w:tcW w:type="dxa" w:w="22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₹35–50 lakh/month</w:t>
            </w:r>
          </w:p>
        </w:tc>
      </w:tr>
      <w:tr>
        <w:tc>
          <w:tcPr>
            <w:tcW w:type="dxa" w:w="18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Phase 3 Scale</w:t>
            </w:r>
          </w:p>
        </w:tc>
        <w:tc>
          <w:tcPr>
            <w:tcW w:type="dxa" w:w="18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20,00,000</w:t>
            </w:r>
          </w:p>
        </w:tc>
        <w:tc>
          <w:tcPr>
            <w:tcW w:type="dxa" w:w="32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Auto-scaling cluster, global CDN, GPU nodes</w:t>
            </w:r>
          </w:p>
        </w:tc>
        <w:tc>
          <w:tcPr>
            <w:tcW w:type="dxa" w:w="22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₹1.2–1.8 crore/month</w:t>
            </w:r>
          </w:p>
        </w:tc>
      </w:tr>
      <w:tr>
        <w:tc>
          <w:tcPr>
            <w:tcW w:type="dxa" w:w="18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Phase 4 National</w:t>
            </w:r>
          </w:p>
        </w:tc>
        <w:tc>
          <w:tcPr>
            <w:tcW w:type="dxa" w:w="18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1,00,00,000</w:t>
            </w:r>
          </w:p>
        </w:tc>
        <w:tc>
          <w:tcPr>
            <w:tcW w:type="dxa" w:w="32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Full distributed architecture, edge nodes</w:t>
            </w:r>
          </w:p>
        </w:tc>
        <w:tc>
          <w:tcPr>
            <w:tcW w:type="dxa" w:w="22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₹4–6 crore/month</w:t>
            </w:r>
          </w:p>
        </w:tc>
      </w:tr>
    </w:tbl>
    <w:p>
      <w:pPr>
        <w:pageBreakBefore/>
        <w:spacing w:after="40" w:before="40"/>
        <w:jc w:val="left"/>
      </w:pPr>
      <w:r>
        <w:rPr>
          <w:rFonts w:ascii="Calibri" w:cs="Calibri" w:eastAsia="Calibri" w:hAnsi="Calibri"/>
          <w:b w:val="false"/>
          <w:bCs w:val="false"/>
          <w:i w:val="false"/>
          <w:iCs w:val="false"/>
          <w:color w:val="111827"/>
          <w:sz w:val="21"/>
          <w:szCs w:val="21"/>
        </w:rPr>
        <w:t xml:space="preserve"/>
      </w:r>
    </w:p>
    <w:p>
      <w:pPr>
        <w:pStyle w:val="Heading1"/>
        <w:shd w:fill="1B3A6B" w:val="clear"/>
        <w:spacing w:after="80" w:before="120"/>
        <w:ind w:left="215"/>
      </w:pPr>
      <w:r>
        <w:rPr>
          <w:rFonts w:ascii="Calibri" w:cs="Calibri" w:eastAsia="Calibri" w:hAnsi="Calibri"/>
          <w:b/>
          <w:bCs/>
          <w:color w:val="FFFFFF"/>
          <w:sz w:val="36"/>
          <w:szCs w:val="36"/>
        </w:rPr>
        <w:t xml:space="preserve">7.  CONTENT STRATEGY &amp; TEACHER NETWORK</w:t>
      </w:r>
    </w:p>
    <w:p>
      <w:pPr>
        <w:pStyle w:val="Heading2"/>
        <w:pBdr>
          <w:bottom w:val="single" w:color="F59E0B" w:sz="8"/>
        </w:pBdr>
        <w:spacing w:after="60" w:before="200"/>
      </w:pPr>
      <w:r>
        <w:rPr>
          <w:rFonts w:ascii="Calibri" w:cs="Calibri" w:eastAsia="Calibri" w:hAnsi="Calibri"/>
          <w:b/>
          <w:bCs/>
          <w:color w:val="1B3A6B"/>
          <w:sz w:val="26"/>
          <w:szCs w:val="26"/>
        </w:rPr>
        <w:t xml:space="preserve">7.1  Content Roadmap</w:t>
      </w:r>
    </w:p>
    <w:tbl>
      <w:tblPr>
        <w:tblW w:type="dxa" w:w="9000"/>
        <w:tblBorders>
          <w:top w:val="single" w:color="auto" w:sz="4"/>
          <w:left w:val="single" w:color="auto" w:sz="4"/>
          <w:bottom w:val="single" w:color="auto" w:sz="4"/>
          <w:right w:val="single" w:color="auto" w:sz="4"/>
          <w:insideH w:val="single" w:color="auto" w:sz="4"/>
          <w:insideV w:val="single" w:color="auto" w:sz="4"/>
        </w:tblBorders>
        <w:tblCellMar>
          <w:top w:type="dxa" w:w="60"/>
          <w:left w:type="dxa" w:w="80"/>
          <w:bottom w:type="dxa" w:w="60"/>
          <w:right w:type="dxa" w:w="80"/>
        </w:tblCellMar>
      </w:tblPr>
      <w:tblGrid>
        <w:gridCol w:w="1200"/>
        <w:gridCol w:w="2200"/>
        <w:gridCol w:w="1800"/>
        <w:gridCol w:w="2000"/>
        <w:gridCol w:w="1800"/>
      </w:tblGrid>
      <w:tr>
        <w:trPr>
          <w:tblHeader/>
        </w:trPr>
        <w:tc>
          <w:tcPr>
            <w:tcW w:type="dxa" w:w="1200"/>
            <w:tcBorders>
              <w:top w:val="single" w:color="E5E7EB" w:sz="1"/>
              <w:left w:val="single" w:color="E5E7EB" w:sz="1"/>
              <w:bottom w:val="single" w:color="E5E7EB" w:sz="1"/>
              <w:right w:val="single" w:color="E5E7EB" w:sz="1"/>
            </w:tcBorders>
            <w:shd w:fill="1B3A6B" w:val="clear"/>
          </w:tcPr>
          <w:p>
            <w:pPr>
              <w:spacing w:after="40" w:before="40"/>
              <w:ind w:left="115"/>
              <w:jc w:val="left"/>
            </w:pPr>
            <w:r>
              <w:rPr>
                <w:rFonts w:ascii="Calibri" w:cs="Calibri" w:eastAsia="Calibri" w:hAnsi="Calibri"/>
                <w:b/>
                <w:bCs/>
                <w:color w:val="FFFFFF"/>
                <w:sz w:val="20"/>
                <w:szCs w:val="20"/>
              </w:rPr>
              <w:t xml:space="preserve">Phase</w:t>
            </w:r>
          </w:p>
        </w:tc>
        <w:tc>
          <w:tcPr>
            <w:tcW w:type="dxa" w:w="2200"/>
            <w:tcBorders>
              <w:top w:val="single" w:color="E5E7EB" w:sz="1"/>
              <w:left w:val="single" w:color="E5E7EB" w:sz="1"/>
              <w:bottom w:val="single" w:color="E5E7EB" w:sz="1"/>
              <w:right w:val="single" w:color="E5E7EB" w:sz="1"/>
            </w:tcBorders>
            <w:shd w:fill="1B3A6B" w:val="clear"/>
          </w:tcPr>
          <w:p>
            <w:pPr>
              <w:spacing w:after="40" w:before="40"/>
              <w:ind w:left="115"/>
              <w:jc w:val="left"/>
            </w:pPr>
            <w:r>
              <w:rPr>
                <w:rFonts w:ascii="Calibri" w:cs="Calibri" w:eastAsia="Calibri" w:hAnsi="Calibri"/>
                <w:b/>
                <w:bCs/>
                <w:color w:val="FFFFFF"/>
                <w:sz w:val="20"/>
                <w:szCs w:val="20"/>
              </w:rPr>
              <w:t xml:space="preserve">Exams Covered</w:t>
            </w:r>
          </w:p>
        </w:tc>
        <w:tc>
          <w:tcPr>
            <w:tcW w:type="dxa" w:w="1800"/>
            <w:tcBorders>
              <w:top w:val="single" w:color="E5E7EB" w:sz="1"/>
              <w:left w:val="single" w:color="E5E7EB" w:sz="1"/>
              <w:bottom w:val="single" w:color="E5E7EB" w:sz="1"/>
              <w:right w:val="single" w:color="E5E7EB" w:sz="1"/>
            </w:tcBorders>
            <w:shd w:fill="1B3A6B" w:val="clear"/>
          </w:tcPr>
          <w:p>
            <w:pPr>
              <w:spacing w:after="40" w:before="40"/>
              <w:ind w:left="115"/>
              <w:jc w:val="left"/>
            </w:pPr>
            <w:r>
              <w:rPr>
                <w:rFonts w:ascii="Calibri" w:cs="Calibri" w:eastAsia="Calibri" w:hAnsi="Calibri"/>
                <w:b/>
                <w:bCs/>
                <w:color w:val="FFFFFF"/>
                <w:sz w:val="20"/>
                <w:szCs w:val="20"/>
              </w:rPr>
              <w:t xml:space="preserve">Videos Target</w:t>
            </w:r>
          </w:p>
        </w:tc>
        <w:tc>
          <w:tcPr>
            <w:tcW w:type="dxa" w:w="2000"/>
            <w:tcBorders>
              <w:top w:val="single" w:color="E5E7EB" w:sz="1"/>
              <w:left w:val="single" w:color="E5E7EB" w:sz="1"/>
              <w:bottom w:val="single" w:color="E5E7EB" w:sz="1"/>
              <w:right w:val="single" w:color="E5E7EB" w:sz="1"/>
            </w:tcBorders>
            <w:shd w:fill="1B3A6B" w:val="clear"/>
          </w:tcPr>
          <w:p>
            <w:pPr>
              <w:spacing w:after="40" w:before="40"/>
              <w:ind w:left="115"/>
              <w:jc w:val="left"/>
            </w:pPr>
            <w:r>
              <w:rPr>
                <w:rFonts w:ascii="Calibri" w:cs="Calibri" w:eastAsia="Calibri" w:hAnsi="Calibri"/>
                <w:b/>
                <w:bCs/>
                <w:color w:val="FFFFFF"/>
                <w:sz w:val="20"/>
                <w:szCs w:val="20"/>
              </w:rPr>
              <w:t xml:space="preserve">Questions Target</w:t>
            </w:r>
          </w:p>
        </w:tc>
        <w:tc>
          <w:tcPr>
            <w:tcW w:type="dxa" w:w="1800"/>
            <w:tcBorders>
              <w:top w:val="single" w:color="E5E7EB" w:sz="1"/>
              <w:left w:val="single" w:color="E5E7EB" w:sz="1"/>
              <w:bottom w:val="single" w:color="E5E7EB" w:sz="1"/>
              <w:right w:val="single" w:color="E5E7EB" w:sz="1"/>
            </w:tcBorders>
            <w:shd w:fill="1B3A6B" w:val="clear"/>
          </w:tcPr>
          <w:p>
            <w:pPr>
              <w:spacing w:after="40" w:before="40"/>
              <w:ind w:left="115"/>
              <w:jc w:val="left"/>
            </w:pPr>
            <w:r>
              <w:rPr>
                <w:rFonts w:ascii="Calibri" w:cs="Calibri" w:eastAsia="Calibri" w:hAnsi="Calibri"/>
                <w:b/>
                <w:bCs/>
                <w:color w:val="FFFFFF"/>
                <w:sz w:val="20"/>
                <w:szCs w:val="20"/>
              </w:rPr>
              <w:t xml:space="preserve">Timeline</w:t>
            </w:r>
          </w:p>
        </w:tc>
      </w:tr>
      <w:tr>
        <w:tc>
          <w:tcPr>
            <w:tcW w:type="dxa" w:w="12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Phase 1</w:t>
            </w:r>
          </w:p>
        </w:tc>
        <w:tc>
          <w:tcPr>
            <w:tcW w:type="dxa" w:w="22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SSC CGL, IBPS PO/Clerk</w:t>
            </w:r>
          </w:p>
        </w:tc>
        <w:tc>
          <w:tcPr>
            <w:tcW w:type="dxa" w:w="18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1,000 videos</w:t>
            </w:r>
          </w:p>
        </w:tc>
        <w:tc>
          <w:tcPr>
            <w:tcW w:type="dxa" w:w="20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20,000 questions</w:t>
            </w:r>
          </w:p>
        </w:tc>
        <w:tc>
          <w:tcPr>
            <w:tcW w:type="dxa" w:w="18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Months 1–3</w:t>
            </w:r>
          </w:p>
        </w:tc>
      </w:tr>
      <w:tr>
        <w:tc>
          <w:tcPr>
            <w:tcW w:type="dxa" w:w="12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Phase 2</w:t>
            </w:r>
          </w:p>
        </w:tc>
        <w:tc>
          <w:tcPr>
            <w:tcW w:type="dxa" w:w="22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 UPSC Prelims, Railway RRB</w:t>
            </w:r>
          </w:p>
        </w:tc>
        <w:tc>
          <w:tcPr>
            <w:tcW w:type="dxa" w:w="18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2,500 videos</w:t>
            </w:r>
          </w:p>
        </w:tc>
        <w:tc>
          <w:tcPr>
            <w:tcW w:type="dxa" w:w="20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35,000 questions</w:t>
            </w:r>
          </w:p>
        </w:tc>
        <w:tc>
          <w:tcPr>
            <w:tcW w:type="dxa" w:w="18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Months 4–6</w:t>
            </w:r>
          </w:p>
        </w:tc>
      </w:tr>
      <w:tr>
        <w:tc>
          <w:tcPr>
            <w:tcW w:type="dxa" w:w="12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Phase 3</w:t>
            </w:r>
          </w:p>
        </w:tc>
        <w:tc>
          <w:tcPr>
            <w:tcW w:type="dxa" w:w="22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 NEET, JEE Mains, State PSCs</w:t>
            </w:r>
          </w:p>
        </w:tc>
        <w:tc>
          <w:tcPr>
            <w:tcW w:type="dxa" w:w="18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4,000 videos</w:t>
            </w:r>
          </w:p>
        </w:tc>
        <w:tc>
          <w:tcPr>
            <w:tcW w:type="dxa" w:w="20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50,000 questions</w:t>
            </w:r>
          </w:p>
        </w:tc>
        <w:tc>
          <w:tcPr>
            <w:tcW w:type="dxa" w:w="18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Months 7–9</w:t>
            </w:r>
          </w:p>
        </w:tc>
      </w:tr>
      <w:tr>
        <w:tc>
          <w:tcPr>
            <w:tcW w:type="dxa" w:w="12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Phase 4</w:t>
            </w:r>
          </w:p>
        </w:tc>
        <w:tc>
          <w:tcPr>
            <w:tcW w:type="dxa" w:w="22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 All remaining central &amp; state exams</w:t>
            </w:r>
          </w:p>
        </w:tc>
        <w:tc>
          <w:tcPr>
            <w:tcW w:type="dxa" w:w="18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6,000+ videos</w:t>
            </w:r>
          </w:p>
        </w:tc>
        <w:tc>
          <w:tcPr>
            <w:tcW w:type="dxa" w:w="20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75,000+ questions</w:t>
            </w:r>
          </w:p>
        </w:tc>
        <w:tc>
          <w:tcPr>
            <w:tcW w:type="dxa" w:w="18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Months 10–12</w:t>
            </w:r>
          </w:p>
        </w:tc>
      </w:tr>
    </w:tbl>
    <w:p>
      <w:pPr>
        <w:spacing w:after="40" w:before="0"/>
      </w:pPr>
      <w:r>
        <w:rPr>
          <w:rFonts w:ascii="Calibri" w:cs="Calibri" w:eastAsia="Calibri" w:hAnsi="Calibri"/>
          <w:b w:val="false"/>
          <w:bCs w:val="false"/>
          <w:i w:val="false"/>
          <w:iCs w:val="false"/>
          <w:color w:val="111827"/>
          <w:sz w:val="21"/>
          <w:szCs w:val="21"/>
        </w:rPr>
        <w:t xml:space="preserve"/>
      </w:r>
    </w:p>
    <w:p>
      <w:pPr>
        <w:pStyle w:val="Heading2"/>
        <w:pBdr>
          <w:bottom w:val="single" w:color="F59E0B" w:sz="8"/>
        </w:pBdr>
        <w:spacing w:after="60" w:before="200"/>
      </w:pPr>
      <w:r>
        <w:rPr>
          <w:rFonts w:ascii="Calibri" w:cs="Calibri" w:eastAsia="Calibri" w:hAnsi="Calibri"/>
          <w:b/>
          <w:bCs/>
          <w:color w:val="1B3A6B"/>
          <w:sz w:val="26"/>
          <w:szCs w:val="26"/>
        </w:rPr>
        <w:t xml:space="preserve">7.2  Teacher Onboarding &amp; Verification</w:t>
      </w:r>
    </w:p>
    <w:tbl>
      <w:tblPr>
        <w:tblW w:type="dxa" w:w="8000"/>
        <w:tblBorders>
          <w:top w:val="single" w:color="auto" w:sz="4"/>
          <w:left w:val="single" w:color="auto" w:sz="4"/>
          <w:bottom w:val="single" w:color="auto" w:sz="4"/>
          <w:right w:val="single" w:color="auto" w:sz="4"/>
          <w:insideH w:val="single" w:color="auto" w:sz="4"/>
          <w:insideV w:val="single" w:color="auto" w:sz="4"/>
        </w:tblBorders>
        <w:tblCellMar>
          <w:top w:type="dxa" w:w="60"/>
          <w:left w:type="dxa" w:w="80"/>
          <w:bottom w:type="dxa" w:w="60"/>
          <w:right w:type="dxa" w:w="80"/>
        </w:tblCellMar>
      </w:tblPr>
      <w:tblGrid>
        <w:gridCol w:w="1500"/>
        <w:gridCol w:w="3500"/>
        <w:gridCol w:w="2000"/>
        <w:gridCol w:w="1000"/>
      </w:tblGrid>
      <w:tr>
        <w:trPr>
          <w:tblHeader/>
        </w:trPr>
        <w:tc>
          <w:tcPr>
            <w:tcW w:type="dxa" w:w="1500"/>
            <w:tcBorders>
              <w:top w:val="single" w:color="E5E7EB" w:sz="1"/>
              <w:left w:val="single" w:color="E5E7EB" w:sz="1"/>
              <w:bottom w:val="single" w:color="E5E7EB" w:sz="1"/>
              <w:right w:val="single" w:color="E5E7EB" w:sz="1"/>
            </w:tcBorders>
            <w:shd w:fill="1B3A6B" w:val="clear"/>
          </w:tcPr>
          <w:p>
            <w:pPr>
              <w:spacing w:after="40" w:before="40"/>
              <w:ind w:left="115"/>
              <w:jc w:val="left"/>
            </w:pPr>
            <w:r>
              <w:rPr>
                <w:rFonts w:ascii="Calibri" w:cs="Calibri" w:eastAsia="Calibri" w:hAnsi="Calibri"/>
                <w:b/>
                <w:bCs/>
                <w:color w:val="FFFFFF"/>
                <w:sz w:val="20"/>
                <w:szCs w:val="20"/>
              </w:rPr>
              <w:t xml:space="preserve">Step</w:t>
            </w:r>
          </w:p>
        </w:tc>
        <w:tc>
          <w:tcPr>
            <w:tcW w:type="dxa" w:w="3500"/>
            <w:tcBorders>
              <w:top w:val="single" w:color="E5E7EB" w:sz="1"/>
              <w:left w:val="single" w:color="E5E7EB" w:sz="1"/>
              <w:bottom w:val="single" w:color="E5E7EB" w:sz="1"/>
              <w:right w:val="single" w:color="E5E7EB" w:sz="1"/>
            </w:tcBorders>
            <w:shd w:fill="1B3A6B" w:val="clear"/>
          </w:tcPr>
          <w:p>
            <w:pPr>
              <w:spacing w:after="40" w:before="40"/>
              <w:ind w:left="115"/>
              <w:jc w:val="left"/>
            </w:pPr>
            <w:r>
              <w:rPr>
                <w:rFonts w:ascii="Calibri" w:cs="Calibri" w:eastAsia="Calibri" w:hAnsi="Calibri"/>
                <w:b/>
                <w:bCs/>
                <w:color w:val="FFFFFF"/>
                <w:sz w:val="20"/>
                <w:szCs w:val="20"/>
              </w:rPr>
              <w:t xml:space="preserve">Action</w:t>
            </w:r>
          </w:p>
        </w:tc>
        <w:tc>
          <w:tcPr>
            <w:tcW w:type="dxa" w:w="2000"/>
            <w:tcBorders>
              <w:top w:val="single" w:color="E5E7EB" w:sz="1"/>
              <w:left w:val="single" w:color="E5E7EB" w:sz="1"/>
              <w:bottom w:val="single" w:color="E5E7EB" w:sz="1"/>
              <w:right w:val="single" w:color="E5E7EB" w:sz="1"/>
            </w:tcBorders>
            <w:shd w:fill="1B3A6B" w:val="clear"/>
          </w:tcPr>
          <w:p>
            <w:pPr>
              <w:spacing w:after="40" w:before="40"/>
              <w:ind w:left="115"/>
              <w:jc w:val="left"/>
            </w:pPr>
            <w:r>
              <w:rPr>
                <w:rFonts w:ascii="Calibri" w:cs="Calibri" w:eastAsia="Calibri" w:hAnsi="Calibri"/>
                <w:b/>
                <w:bCs/>
                <w:color w:val="FFFFFF"/>
                <w:sz w:val="20"/>
                <w:szCs w:val="20"/>
              </w:rPr>
              <w:t xml:space="preserve">Responsible</w:t>
            </w:r>
          </w:p>
        </w:tc>
        <w:tc>
          <w:tcPr>
            <w:tcW w:type="dxa" w:w="1000"/>
            <w:tcBorders>
              <w:top w:val="single" w:color="E5E7EB" w:sz="1"/>
              <w:left w:val="single" w:color="E5E7EB" w:sz="1"/>
              <w:bottom w:val="single" w:color="E5E7EB" w:sz="1"/>
              <w:right w:val="single" w:color="E5E7EB" w:sz="1"/>
            </w:tcBorders>
            <w:shd w:fill="1B3A6B" w:val="clear"/>
          </w:tcPr>
          <w:p>
            <w:pPr>
              <w:spacing w:after="40" w:before="40"/>
              <w:ind w:left="115"/>
              <w:jc w:val="left"/>
            </w:pPr>
            <w:r>
              <w:rPr>
                <w:rFonts w:ascii="Calibri" w:cs="Calibri" w:eastAsia="Calibri" w:hAnsi="Calibri"/>
                <w:b/>
                <w:bCs/>
                <w:color w:val="FFFFFF"/>
                <w:sz w:val="20"/>
                <w:szCs w:val="20"/>
              </w:rPr>
              <w:t xml:space="preserve">Timeline</w:t>
            </w:r>
          </w:p>
        </w:tc>
      </w:tr>
      <w:tr>
        <w:tc>
          <w:tcPr>
            <w:tcW w:type="dxa" w:w="15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Step 1: Apply</w:t>
            </w:r>
          </w:p>
        </w:tc>
        <w:tc>
          <w:tcPr>
            <w:tcW w:type="dxa" w:w="35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Teacher submits credentials, subject, exam expertise</w:t>
            </w:r>
          </w:p>
        </w:tc>
        <w:tc>
          <w:tcPr>
            <w:tcW w:type="dxa" w:w="20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Teacher (self-service)</w:t>
            </w:r>
          </w:p>
        </w:tc>
        <w:tc>
          <w:tcPr>
            <w:tcW w:type="dxa" w:w="10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Day 0</w:t>
            </w:r>
          </w:p>
        </w:tc>
      </w:tr>
      <w:tr>
        <w:tc>
          <w:tcPr>
            <w:tcW w:type="dxa" w:w="15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Step 2: Review</w:t>
            </w:r>
          </w:p>
        </w:tc>
        <w:tc>
          <w:tcPr>
            <w:tcW w:type="dxa" w:w="35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Platform admin verifies degrees, certifications, experience</w:t>
            </w:r>
          </w:p>
        </w:tc>
        <w:tc>
          <w:tcPr>
            <w:tcW w:type="dxa" w:w="20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Admin team</w:t>
            </w:r>
          </w:p>
        </w:tc>
        <w:tc>
          <w:tcPr>
            <w:tcW w:type="dxa" w:w="10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Day 1–3</w:t>
            </w:r>
          </w:p>
        </w:tc>
      </w:tr>
      <w:tr>
        <w:tc>
          <w:tcPr>
            <w:tcW w:type="dxa" w:w="15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Step 3: Demo</w:t>
            </w:r>
          </w:p>
        </w:tc>
        <w:tc>
          <w:tcPr>
            <w:tcW w:type="dxa" w:w="35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Teacher records 10-min demo video on assigned topic</w:t>
            </w:r>
          </w:p>
        </w:tc>
        <w:tc>
          <w:tcPr>
            <w:tcW w:type="dxa" w:w="20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Teacher</w:t>
            </w:r>
          </w:p>
        </w:tc>
        <w:tc>
          <w:tcPr>
            <w:tcW w:type="dxa" w:w="10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Day 4–6</w:t>
            </w:r>
          </w:p>
        </w:tc>
      </w:tr>
      <w:tr>
        <w:tc>
          <w:tcPr>
            <w:tcW w:type="dxa" w:w="15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Step 4: Expert Check</w:t>
            </w:r>
          </w:p>
        </w:tc>
        <w:tc>
          <w:tcPr>
            <w:tcW w:type="dxa" w:w="35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Ministry-appointed subject expert reviews demo video</w:t>
            </w:r>
          </w:p>
        </w:tc>
        <w:tc>
          <w:tcPr>
            <w:tcW w:type="dxa" w:w="20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Expert panel</w:t>
            </w:r>
          </w:p>
        </w:tc>
        <w:tc>
          <w:tcPr>
            <w:tcW w:type="dxa" w:w="10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Day 7–10</w:t>
            </w:r>
          </w:p>
        </w:tc>
      </w:tr>
      <w:tr>
        <w:tc>
          <w:tcPr>
            <w:tcW w:type="dxa" w:w="15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Step 5: Approve</w:t>
            </w:r>
          </w:p>
        </w:tc>
        <w:tc>
          <w:tcPr>
            <w:tcW w:type="dxa" w:w="35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Teacher gets portal access, recording guidelines, topic assignment</w:t>
            </w:r>
          </w:p>
        </w:tc>
        <w:tc>
          <w:tcPr>
            <w:tcW w:type="dxa" w:w="20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Admin team</w:t>
            </w:r>
          </w:p>
        </w:tc>
        <w:tc>
          <w:tcPr>
            <w:tcW w:type="dxa" w:w="10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Day 11</w:t>
            </w:r>
          </w:p>
        </w:tc>
      </w:tr>
      <w:tr>
        <w:tc>
          <w:tcPr>
            <w:tcW w:type="dxa" w:w="15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Step 6: Monitor</w:t>
            </w:r>
          </w:p>
        </w:tc>
        <w:tc>
          <w:tcPr>
            <w:tcW w:type="dxa" w:w="35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Every 10 videos, random quality audit; student ratings monitored</w:t>
            </w:r>
          </w:p>
        </w:tc>
        <w:tc>
          <w:tcPr>
            <w:tcW w:type="dxa" w:w="20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Admin + AI</w:t>
            </w:r>
          </w:p>
        </w:tc>
        <w:tc>
          <w:tcPr>
            <w:tcW w:type="dxa" w:w="10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Ongoing</w:t>
            </w:r>
          </w:p>
        </w:tc>
      </w:tr>
    </w:tbl>
    <w:p>
      <w:pPr>
        <w:spacing w:after="40" w:before="0"/>
      </w:pPr>
      <w:r>
        <w:rPr>
          <w:rFonts w:ascii="Calibri" w:cs="Calibri" w:eastAsia="Calibri" w:hAnsi="Calibri"/>
          <w:b w:val="false"/>
          <w:bCs w:val="false"/>
          <w:i w:val="false"/>
          <w:iCs w:val="false"/>
          <w:color w:val="111827"/>
          <w:sz w:val="21"/>
          <w:szCs w:val="21"/>
        </w:rPr>
        <w:t xml:space="preserve"/>
      </w:r>
    </w:p>
    <w:p>
      <w:pPr>
        <w:pStyle w:val="Heading2"/>
        <w:pBdr>
          <w:bottom w:val="single" w:color="F59E0B" w:sz="8"/>
        </w:pBdr>
        <w:spacing w:after="60" w:before="200"/>
      </w:pPr>
      <w:r>
        <w:rPr>
          <w:rFonts w:ascii="Calibri" w:cs="Calibri" w:eastAsia="Calibri" w:hAnsi="Calibri"/>
          <w:b/>
          <w:bCs/>
          <w:color w:val="1B3A6B"/>
          <w:sz w:val="26"/>
          <w:szCs w:val="26"/>
        </w:rPr>
        <w:t xml:space="preserve">7.3  Content Quality Standards</w:t>
      </w:r>
    </w:p>
    <w:p>
      <w:pPr>
        <w:pStyle w:val="ListParagraph"/>
        <w:numPr>
          <w:ilvl w:val="0"/>
          <w:numId w:val="1"/>
        </w:numPr>
        <w:spacing w:after="20" w:before="20"/>
        <w:ind w:left="504" w:hanging="288"/>
      </w:pPr>
      <w:r>
        <w:rPr>
          <w:rFonts w:ascii="Calibri" w:cs="Calibri" w:eastAsia="Calibri" w:hAnsi="Calibri"/>
          <w:b/>
          <w:bCs/>
          <w:i w:val="false"/>
          <w:iCs w:val="false"/>
          <w:color w:val="111827"/>
          <w:sz w:val="21"/>
          <w:szCs w:val="21"/>
        </w:rPr>
        <w:t xml:space="preserve">Minimum video resolution:</w:t>
      </w:r>
      <w:r>
        <w:rPr>
          <w:rFonts w:ascii="Calibri" w:cs="Calibri" w:eastAsia="Calibri" w:hAnsi="Calibri"/>
          <w:b w:val="false"/>
          <w:bCs w:val="false"/>
          <w:i w:val="false"/>
          <w:iCs w:val="false"/>
          <w:color w:val="111827"/>
          <w:sz w:val="21"/>
          <w:szCs w:val="21"/>
        </w:rPr>
        <w:t xml:space="preserve"> 1080p recording; 720p minimum for upload acceptance</w:t>
      </w:r>
    </w:p>
    <w:p>
      <w:pPr>
        <w:pStyle w:val="ListParagraph"/>
        <w:numPr>
          <w:ilvl w:val="0"/>
          <w:numId w:val="1"/>
        </w:numPr>
        <w:spacing w:after="20" w:before="20"/>
        <w:ind w:left="504" w:hanging="288"/>
      </w:pPr>
      <w:r>
        <w:rPr>
          <w:rFonts w:ascii="Calibri" w:cs="Calibri" w:eastAsia="Calibri" w:hAnsi="Calibri"/>
          <w:b/>
          <w:bCs/>
          <w:i w:val="false"/>
          <w:iCs w:val="false"/>
          <w:color w:val="111827"/>
          <w:sz w:val="21"/>
          <w:szCs w:val="21"/>
        </w:rPr>
        <w:t xml:space="preserve">Audio quality:</w:t>
      </w:r>
      <w:r>
        <w:rPr>
          <w:rFonts w:ascii="Calibri" w:cs="Calibri" w:eastAsia="Calibri" w:hAnsi="Calibri"/>
          <w:b w:val="false"/>
          <w:bCs w:val="false"/>
          <w:i w:val="false"/>
          <w:iCs w:val="false"/>
          <w:color w:val="111827"/>
          <w:sz w:val="21"/>
          <w:szCs w:val="21"/>
        </w:rPr>
        <w:t xml:space="preserve"> No background noise; clear articulation; USB/condenser microphone required</w:t>
      </w:r>
    </w:p>
    <w:p>
      <w:pPr>
        <w:pStyle w:val="ListParagraph"/>
        <w:numPr>
          <w:ilvl w:val="0"/>
          <w:numId w:val="1"/>
        </w:numPr>
        <w:spacing w:after="20" w:before="20"/>
        <w:ind w:left="504" w:hanging="288"/>
      </w:pPr>
      <w:r>
        <w:rPr>
          <w:rFonts w:ascii="Calibri" w:cs="Calibri" w:eastAsia="Calibri" w:hAnsi="Calibri"/>
          <w:b/>
          <w:bCs/>
          <w:i w:val="false"/>
          <w:iCs w:val="false"/>
          <w:color w:val="111827"/>
          <w:sz w:val="21"/>
          <w:szCs w:val="21"/>
        </w:rPr>
        <w:t xml:space="preserve">Language:</w:t>
      </w:r>
      <w:r>
        <w:rPr>
          <w:rFonts w:ascii="Calibri" w:cs="Calibri" w:eastAsia="Calibri" w:hAnsi="Calibri"/>
          <w:b w:val="false"/>
          <w:bCs w:val="false"/>
          <w:i w:val="false"/>
          <w:iCs w:val="false"/>
          <w:color w:val="111827"/>
          <w:sz w:val="21"/>
          <w:szCs w:val="21"/>
        </w:rPr>
        <w:t xml:space="preserve"> Hindi-medium videos for all exams; English-medium optional for same topics</w:t>
      </w:r>
    </w:p>
    <w:p>
      <w:pPr>
        <w:pStyle w:val="ListParagraph"/>
        <w:numPr>
          <w:ilvl w:val="0"/>
          <w:numId w:val="1"/>
        </w:numPr>
        <w:spacing w:after="20" w:before="20"/>
        <w:ind w:left="504" w:hanging="288"/>
      </w:pPr>
      <w:r>
        <w:rPr>
          <w:rFonts w:ascii="Calibri" w:cs="Calibri" w:eastAsia="Calibri" w:hAnsi="Calibri"/>
          <w:b/>
          <w:bCs/>
          <w:i w:val="false"/>
          <w:iCs w:val="false"/>
          <w:color w:val="111827"/>
          <w:sz w:val="21"/>
          <w:szCs w:val="21"/>
        </w:rPr>
        <w:t xml:space="preserve">Accuracy:</w:t>
      </w:r>
      <w:r>
        <w:rPr>
          <w:rFonts w:ascii="Calibri" w:cs="Calibri" w:eastAsia="Calibri" w:hAnsi="Calibri"/>
          <w:b w:val="false"/>
          <w:bCs w:val="false"/>
          <w:i w:val="false"/>
          <w:iCs w:val="false"/>
          <w:color w:val="111827"/>
          <w:sz w:val="21"/>
          <w:szCs w:val="21"/>
        </w:rPr>
        <w:t xml:space="preserve"> All factual content reviewed by subject expert before publishing; zero tolerance for wrong answers</w:t>
      </w:r>
    </w:p>
    <w:p>
      <w:pPr>
        <w:pStyle w:val="ListParagraph"/>
        <w:numPr>
          <w:ilvl w:val="0"/>
          <w:numId w:val="1"/>
        </w:numPr>
        <w:spacing w:after="20" w:before="20"/>
        <w:ind w:left="504" w:hanging="288"/>
      </w:pPr>
      <w:r>
        <w:rPr>
          <w:rFonts w:ascii="Calibri" w:cs="Calibri" w:eastAsia="Calibri" w:hAnsi="Calibri"/>
          <w:b/>
          <w:bCs/>
          <w:i w:val="false"/>
          <w:iCs w:val="false"/>
          <w:color w:val="111827"/>
          <w:sz w:val="21"/>
          <w:szCs w:val="21"/>
        </w:rPr>
        <w:t xml:space="preserve">Curriculum mapping:</w:t>
      </w:r>
      <w:r>
        <w:rPr>
          <w:rFonts w:ascii="Calibri" w:cs="Calibri" w:eastAsia="Calibri" w:hAnsi="Calibri"/>
          <w:b w:val="false"/>
          <w:bCs w:val="false"/>
          <w:i w:val="false"/>
          <w:iCs w:val="false"/>
          <w:color w:val="111827"/>
          <w:sz w:val="21"/>
          <w:szCs w:val="21"/>
        </w:rPr>
        <w:t xml:space="preserve"> Every video mapped to official exam syllabus; no off-syllabus content</w:t>
      </w:r>
    </w:p>
    <w:p>
      <w:pPr>
        <w:pStyle w:val="ListParagraph"/>
        <w:numPr>
          <w:ilvl w:val="0"/>
          <w:numId w:val="1"/>
        </w:numPr>
        <w:spacing w:after="20" w:before="20"/>
        <w:ind w:left="504" w:hanging="288"/>
      </w:pPr>
      <w:r>
        <w:rPr>
          <w:rFonts w:ascii="Calibri" w:cs="Calibri" w:eastAsia="Calibri" w:hAnsi="Calibri"/>
          <w:b/>
          <w:bCs/>
          <w:i w:val="false"/>
          <w:iCs w:val="false"/>
          <w:color w:val="111827"/>
          <w:sz w:val="21"/>
          <w:szCs w:val="21"/>
        </w:rPr>
        <w:t xml:space="preserve">Accessibility:</w:t>
      </w:r>
      <w:r>
        <w:rPr>
          <w:rFonts w:ascii="Calibri" w:cs="Calibri" w:eastAsia="Calibri" w:hAnsi="Calibri"/>
          <w:b w:val="false"/>
          <w:bCs w:val="false"/>
          <w:i w:val="false"/>
          <w:iCs w:val="false"/>
          <w:color w:val="111827"/>
          <w:sz w:val="21"/>
          <w:szCs w:val="21"/>
        </w:rPr>
        <w:t xml:space="preserve"> All videos must have accurate subtitles; font size minimum 24pt on any text shown in video</w:t>
      </w:r>
    </w:p>
    <w:p>
      <w:pPr>
        <w:pageBreakBefore/>
        <w:spacing w:after="40" w:before="40"/>
        <w:jc w:val="left"/>
      </w:pPr>
      <w:r>
        <w:rPr>
          <w:rFonts w:ascii="Calibri" w:cs="Calibri" w:eastAsia="Calibri" w:hAnsi="Calibri"/>
          <w:b w:val="false"/>
          <w:bCs w:val="false"/>
          <w:i w:val="false"/>
          <w:iCs w:val="false"/>
          <w:color w:val="111827"/>
          <w:sz w:val="21"/>
          <w:szCs w:val="21"/>
        </w:rPr>
        <w:t xml:space="preserve"/>
      </w:r>
    </w:p>
    <w:p>
      <w:pPr>
        <w:pStyle w:val="Heading1"/>
        <w:shd w:fill="1B3A6B" w:val="clear"/>
        <w:spacing w:after="80" w:before="120"/>
        <w:ind w:left="215"/>
      </w:pPr>
      <w:r>
        <w:rPr>
          <w:rFonts w:ascii="Calibri" w:cs="Calibri" w:eastAsia="Calibri" w:hAnsi="Calibri"/>
          <w:b/>
          <w:bCs/>
          <w:color w:val="FFFFFF"/>
          <w:sz w:val="36"/>
          <w:szCs w:val="36"/>
        </w:rPr>
        <w:t xml:space="preserve">8.  IMPLEMENTATION ROADMAP</w:t>
      </w:r>
    </w:p>
    <w:p>
      <w:pPr>
        <w:pStyle w:val="Heading2"/>
        <w:pBdr>
          <w:bottom w:val="single" w:color="F59E0B" w:sz="8"/>
        </w:pBdr>
        <w:spacing w:after="60" w:before="200"/>
      </w:pPr>
      <w:r>
        <w:rPr>
          <w:rFonts w:ascii="Calibri" w:cs="Calibri" w:eastAsia="Calibri" w:hAnsi="Calibri"/>
          <w:b/>
          <w:bCs/>
          <w:color w:val="1B3A6B"/>
          <w:sz w:val="26"/>
          <w:szCs w:val="26"/>
        </w:rPr>
        <w:t xml:space="preserve">8.1  Phase-wise Delivery Plan</w:t>
      </w:r>
    </w:p>
    <w:p>
      <w:pPr>
        <w:pStyle w:val="Heading3"/>
        <w:spacing w:after="40" w:before="140"/>
      </w:pPr>
      <w:r>
        <w:rPr>
          <w:rFonts w:ascii="Calibri" w:cs="Calibri" w:eastAsia="Calibri" w:hAnsi="Calibri"/>
          <w:b/>
          <w:bCs/>
          <w:color w:val="2563EB"/>
          <w:sz w:val="22"/>
          <w:szCs w:val="22"/>
        </w:rPr>
        <w:t xml:space="preserve">Phase 1: Foundation (Months 1–3)</w:t>
      </w:r>
    </w:p>
    <w:tbl>
      <w:tblPr>
        <w:tblW w:type="dxa" w:w="9000"/>
        <w:tblBorders>
          <w:top w:val="single" w:color="auto" w:sz="4"/>
          <w:left w:val="single" w:color="auto" w:sz="4"/>
          <w:bottom w:val="single" w:color="auto" w:sz="4"/>
          <w:right w:val="single" w:color="auto" w:sz="4"/>
          <w:insideH w:val="single" w:color="auto" w:sz="4"/>
          <w:insideV w:val="single" w:color="auto" w:sz="4"/>
        </w:tblBorders>
        <w:tblCellMar>
          <w:top w:type="dxa" w:w="40"/>
          <w:left w:type="dxa" w:w="0"/>
          <w:bottom w:type="dxa" w:w="40"/>
          <w:right w:type="dxa" w:w="0"/>
        </w:tblCellMar>
      </w:tblPr>
      <w:tblGrid>
        <w:gridCol w:w="1100"/>
        <w:gridCol w:w="7900"/>
      </w:tblGrid>
      <w:tr>
        <w:tc>
          <w:tcPr>
            <w:tcW w:type="dxa" w:w="1100"/>
            <w:tcBorders>
              <w:top w:val="none"/>
              <w:left w:val="none"/>
              <w:bottom w:val="none"/>
              <w:right w:val="none"/>
            </w:tcBorders>
            <w:shd w:fill="16A34A" w:val="clear"/>
          </w:tcPr>
          <w:p>
            <w:pPr>
              <w:spacing w:after="20" w:before="20"/>
              <w:ind w:left="144"/>
            </w:pPr>
            <w:r>
              <w:rPr>
                <w:rFonts w:ascii="Calibri" w:cs="Calibri" w:eastAsia="Calibri" w:hAnsi="Calibri"/>
                <w:b/>
                <w:bCs/>
                <w:color w:val="FFFFFF"/>
                <w:sz w:val="18"/>
                <w:szCs w:val="18"/>
              </w:rPr>
              <w:t xml:space="preserve">MILESTONE</w:t>
            </w:r>
          </w:p>
        </w:tc>
        <w:tc>
          <w:tcPr>
            <w:tcW w:type="dxa" w:w="7900"/>
            <w:tcBorders>
              <w:top w:val="none"/>
              <w:left w:val="none"/>
              <w:bottom w:val="none"/>
              <w:right w:val="none"/>
            </w:tcBorders>
            <w:shd w:fill="F3F4F6" w:val="clear"/>
          </w:tcPr>
          <w:p>
            <w:pPr>
              <w:spacing w:after="20" w:before="20"/>
              <w:ind w:left="144"/>
            </w:pPr>
            <w:r>
              <w:rPr>
                <w:rFonts w:ascii="Calibri" w:cs="Calibri" w:eastAsia="Calibri" w:hAnsi="Calibri"/>
                <w:color w:val="374151"/>
                <w:sz w:val="20"/>
                <w:szCs w:val="20"/>
              </w:rPr>
              <w:t xml:space="preserve">MVP Launch with SSC CGL + Banking — 10 lakh registrations target</w:t>
            </w:r>
          </w:p>
        </w:tc>
      </w:tr>
    </w:tbl>
    <w:p>
      <w:pPr>
        <w:spacing w:after="20" w:before="0"/>
      </w:pPr>
      <w:r>
        <w:rPr>
          <w:rFonts w:ascii="Calibri" w:cs="Calibri" w:eastAsia="Calibri" w:hAnsi="Calibri"/>
          <w:b w:val="false"/>
          <w:bCs w:val="false"/>
          <w:i w:val="false"/>
          <w:iCs w:val="false"/>
          <w:color w:val="111827"/>
          <w:sz w:val="21"/>
          <w:szCs w:val="21"/>
        </w:rPr>
        <w:t xml:space="preserve"/>
      </w:r>
    </w:p>
    <w:tbl>
      <w:tblPr>
        <w:tblW w:type="dxa" w:w="8000"/>
        <w:tblBorders>
          <w:top w:val="single" w:color="auto" w:sz="4"/>
          <w:left w:val="single" w:color="auto" w:sz="4"/>
          <w:bottom w:val="single" w:color="auto" w:sz="4"/>
          <w:right w:val="single" w:color="auto" w:sz="4"/>
          <w:insideH w:val="single" w:color="auto" w:sz="4"/>
          <w:insideV w:val="single" w:color="auto" w:sz="4"/>
        </w:tblBorders>
        <w:tblCellMar>
          <w:top w:type="dxa" w:w="60"/>
          <w:left w:type="dxa" w:w="80"/>
          <w:bottom w:type="dxa" w:w="60"/>
          <w:right w:type="dxa" w:w="80"/>
        </w:tblCellMar>
      </w:tblPr>
      <w:tblGrid>
        <w:gridCol w:w="1200"/>
        <w:gridCol w:w="3500"/>
        <w:gridCol w:w="2000"/>
        <w:gridCol w:w="1300"/>
      </w:tblGrid>
      <w:tr>
        <w:trPr>
          <w:tblHeader/>
        </w:trPr>
        <w:tc>
          <w:tcPr>
            <w:tcW w:type="dxa" w:w="1200"/>
            <w:tcBorders>
              <w:top w:val="single" w:color="E5E7EB" w:sz="1"/>
              <w:left w:val="single" w:color="E5E7EB" w:sz="1"/>
              <w:bottom w:val="single" w:color="E5E7EB" w:sz="1"/>
              <w:right w:val="single" w:color="E5E7EB" w:sz="1"/>
            </w:tcBorders>
            <w:shd w:fill="1B3A6B" w:val="clear"/>
          </w:tcPr>
          <w:p>
            <w:pPr>
              <w:spacing w:after="40" w:before="40"/>
              <w:ind w:left="115"/>
              <w:jc w:val="left"/>
            </w:pPr>
            <w:r>
              <w:rPr>
                <w:rFonts w:ascii="Calibri" w:cs="Calibri" w:eastAsia="Calibri" w:hAnsi="Calibri"/>
                <w:b/>
                <w:bCs/>
                <w:color w:val="FFFFFF"/>
                <w:sz w:val="20"/>
                <w:szCs w:val="20"/>
              </w:rPr>
              <w:t xml:space="preserve">Sprint</w:t>
            </w:r>
          </w:p>
        </w:tc>
        <w:tc>
          <w:tcPr>
            <w:tcW w:type="dxa" w:w="3500"/>
            <w:tcBorders>
              <w:top w:val="single" w:color="E5E7EB" w:sz="1"/>
              <w:left w:val="single" w:color="E5E7EB" w:sz="1"/>
              <w:bottom w:val="single" w:color="E5E7EB" w:sz="1"/>
              <w:right w:val="single" w:color="E5E7EB" w:sz="1"/>
            </w:tcBorders>
            <w:shd w:fill="1B3A6B" w:val="clear"/>
          </w:tcPr>
          <w:p>
            <w:pPr>
              <w:spacing w:after="40" w:before="40"/>
              <w:ind w:left="115"/>
              <w:jc w:val="left"/>
            </w:pPr>
            <w:r>
              <w:rPr>
                <w:rFonts w:ascii="Calibri" w:cs="Calibri" w:eastAsia="Calibri" w:hAnsi="Calibri"/>
                <w:b/>
                <w:bCs/>
                <w:color w:val="FFFFFF"/>
                <w:sz w:val="20"/>
                <w:szCs w:val="20"/>
              </w:rPr>
              <w:t xml:space="preserve">Deliverable</w:t>
            </w:r>
          </w:p>
        </w:tc>
        <w:tc>
          <w:tcPr>
            <w:tcW w:type="dxa" w:w="2000"/>
            <w:tcBorders>
              <w:top w:val="single" w:color="E5E7EB" w:sz="1"/>
              <w:left w:val="single" w:color="E5E7EB" w:sz="1"/>
              <w:bottom w:val="single" w:color="E5E7EB" w:sz="1"/>
              <w:right w:val="single" w:color="E5E7EB" w:sz="1"/>
            </w:tcBorders>
            <w:shd w:fill="1B3A6B" w:val="clear"/>
          </w:tcPr>
          <w:p>
            <w:pPr>
              <w:spacing w:after="40" w:before="40"/>
              <w:ind w:left="115"/>
              <w:jc w:val="left"/>
            </w:pPr>
            <w:r>
              <w:rPr>
                <w:rFonts w:ascii="Calibri" w:cs="Calibri" w:eastAsia="Calibri" w:hAnsi="Calibri"/>
                <w:b/>
                <w:bCs/>
                <w:color w:val="FFFFFF"/>
                <w:sz w:val="20"/>
                <w:szCs w:val="20"/>
              </w:rPr>
              <w:t xml:space="preserve">Owner</w:t>
            </w:r>
          </w:p>
        </w:tc>
        <w:tc>
          <w:tcPr>
            <w:tcW w:type="dxa" w:w="1300"/>
            <w:tcBorders>
              <w:top w:val="single" w:color="E5E7EB" w:sz="1"/>
              <w:left w:val="single" w:color="E5E7EB" w:sz="1"/>
              <w:bottom w:val="single" w:color="E5E7EB" w:sz="1"/>
              <w:right w:val="single" w:color="E5E7EB" w:sz="1"/>
            </w:tcBorders>
            <w:shd w:fill="1B3A6B" w:val="clear"/>
          </w:tcPr>
          <w:p>
            <w:pPr>
              <w:spacing w:after="40" w:before="40"/>
              <w:ind w:left="115"/>
              <w:jc w:val="left"/>
            </w:pPr>
            <w:r>
              <w:rPr>
                <w:rFonts w:ascii="Calibri" w:cs="Calibri" w:eastAsia="Calibri" w:hAnsi="Calibri"/>
                <w:b/>
                <w:bCs/>
                <w:color w:val="FFFFFF"/>
                <w:sz w:val="20"/>
                <w:szCs w:val="20"/>
              </w:rPr>
              <w:t xml:space="preserve">Week</w:t>
            </w:r>
          </w:p>
        </w:tc>
      </w:tr>
      <w:tr>
        <w:tc>
          <w:tcPr>
            <w:tcW w:type="dxa" w:w="12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Sprint 1</w:t>
            </w:r>
          </w:p>
        </w:tc>
        <w:tc>
          <w:tcPr>
            <w:tcW w:type="dxa" w:w="35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User registration, Aadhaar OTP, basic profile</w:t>
            </w:r>
          </w:p>
        </w:tc>
        <w:tc>
          <w:tcPr>
            <w:tcW w:type="dxa" w:w="20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Backend + Mobile</w:t>
            </w:r>
          </w:p>
        </w:tc>
        <w:tc>
          <w:tcPr>
            <w:tcW w:type="dxa" w:w="13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Wk 1–2</w:t>
            </w:r>
          </w:p>
        </w:tc>
      </w:tr>
      <w:tr>
        <w:tc>
          <w:tcPr>
            <w:tcW w:type="dxa" w:w="12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Sprint 2</w:t>
            </w:r>
          </w:p>
        </w:tc>
        <w:tc>
          <w:tcPr>
            <w:tcW w:type="dxa" w:w="35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Diagnostic test engine, AI weakness map</w:t>
            </w:r>
          </w:p>
        </w:tc>
        <w:tc>
          <w:tcPr>
            <w:tcW w:type="dxa" w:w="20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AI + Backend</w:t>
            </w:r>
          </w:p>
        </w:tc>
        <w:tc>
          <w:tcPr>
            <w:tcW w:type="dxa" w:w="13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Wk 3–4</w:t>
            </w:r>
          </w:p>
        </w:tc>
      </w:tr>
      <w:tr>
        <w:tc>
          <w:tcPr>
            <w:tcW w:type="dxa" w:w="12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Sprint 3</w:t>
            </w:r>
          </w:p>
        </w:tc>
        <w:tc>
          <w:tcPr>
            <w:tcW w:type="dxa" w:w="35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Video player with chapters, subtitle, quiz popup</w:t>
            </w:r>
          </w:p>
        </w:tc>
        <w:tc>
          <w:tcPr>
            <w:tcW w:type="dxa" w:w="20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Frontend + Video</w:t>
            </w:r>
          </w:p>
        </w:tc>
        <w:tc>
          <w:tcPr>
            <w:tcW w:type="dxa" w:w="13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Wk 5–6</w:t>
            </w:r>
          </w:p>
        </w:tc>
      </w:tr>
      <w:tr>
        <w:tc>
          <w:tcPr>
            <w:tcW w:type="dxa" w:w="12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Sprint 4</w:t>
            </w:r>
          </w:p>
        </w:tc>
        <w:tc>
          <w:tcPr>
            <w:tcW w:type="dxa" w:w="35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Question bank upload (10,000 questions), practice mode</w:t>
            </w:r>
          </w:p>
        </w:tc>
        <w:tc>
          <w:tcPr>
            <w:tcW w:type="dxa" w:w="20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Content + Backend</w:t>
            </w:r>
          </w:p>
        </w:tc>
        <w:tc>
          <w:tcPr>
            <w:tcW w:type="dxa" w:w="13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Wk 7–8</w:t>
            </w:r>
          </w:p>
        </w:tc>
      </w:tr>
      <w:tr>
        <w:tc>
          <w:tcPr>
            <w:tcW w:type="dxa" w:w="12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Sprint 5</w:t>
            </w:r>
          </w:p>
        </w:tc>
        <w:tc>
          <w:tcPr>
            <w:tcW w:type="dxa" w:w="35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Basic mock test (SSC CGL + Banking format)</w:t>
            </w:r>
          </w:p>
        </w:tc>
        <w:tc>
          <w:tcPr>
            <w:tcW w:type="dxa" w:w="20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Backend + AI</w:t>
            </w:r>
          </w:p>
        </w:tc>
        <w:tc>
          <w:tcPr>
            <w:tcW w:type="dxa" w:w="13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Wk 9–10</w:t>
            </w:r>
          </w:p>
        </w:tc>
      </w:tr>
      <w:tr>
        <w:tc>
          <w:tcPr>
            <w:tcW w:type="dxa" w:w="12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Sprint 6</w:t>
            </w:r>
          </w:p>
        </w:tc>
        <w:tc>
          <w:tcPr>
            <w:tcW w:type="dxa" w:w="35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Admin dashboard v1, teacher portal v1</w:t>
            </w:r>
          </w:p>
        </w:tc>
        <w:tc>
          <w:tcPr>
            <w:tcW w:type="dxa" w:w="20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Frontend</w:t>
            </w:r>
          </w:p>
        </w:tc>
        <w:tc>
          <w:tcPr>
            <w:tcW w:type="dxa" w:w="13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Wk 11–12</w:t>
            </w:r>
          </w:p>
        </w:tc>
      </w:tr>
      <w:tr>
        <w:tc>
          <w:tcPr>
            <w:tcW w:type="dxa" w:w="12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Sprint 7</w:t>
            </w:r>
          </w:p>
        </w:tc>
        <w:tc>
          <w:tcPr>
            <w:tcW w:type="dxa" w:w="35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QA, security audit (CERT-In), load testing</w:t>
            </w:r>
          </w:p>
        </w:tc>
        <w:tc>
          <w:tcPr>
            <w:tcW w:type="dxa" w:w="20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QA + DevOps</w:t>
            </w:r>
          </w:p>
        </w:tc>
        <w:tc>
          <w:tcPr>
            <w:tcW w:type="dxa" w:w="13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Wk 13</w:t>
            </w:r>
          </w:p>
        </w:tc>
      </w:tr>
      <w:tr>
        <w:tc>
          <w:tcPr>
            <w:tcW w:type="dxa" w:w="12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Sprint 8</w:t>
            </w:r>
          </w:p>
        </w:tc>
        <w:tc>
          <w:tcPr>
            <w:tcW w:type="dxa" w:w="35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Soft launch (1,000 beta users), bug fixes</w:t>
            </w:r>
          </w:p>
        </w:tc>
        <w:tc>
          <w:tcPr>
            <w:tcW w:type="dxa" w:w="20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Full Team</w:t>
            </w:r>
          </w:p>
        </w:tc>
        <w:tc>
          <w:tcPr>
            <w:tcW w:type="dxa" w:w="13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Wk 14</w:t>
            </w:r>
          </w:p>
        </w:tc>
      </w:tr>
    </w:tbl>
    <w:p>
      <w:pPr>
        <w:spacing w:after="40" w:before="0"/>
      </w:pPr>
      <w:r>
        <w:rPr>
          <w:rFonts w:ascii="Calibri" w:cs="Calibri" w:eastAsia="Calibri" w:hAnsi="Calibri"/>
          <w:b w:val="false"/>
          <w:bCs w:val="false"/>
          <w:i w:val="false"/>
          <w:iCs w:val="false"/>
          <w:color w:val="111827"/>
          <w:sz w:val="21"/>
          <w:szCs w:val="21"/>
        </w:rPr>
        <w:t xml:space="preserve"/>
      </w:r>
    </w:p>
    <w:p>
      <w:pPr>
        <w:pStyle w:val="Heading3"/>
        <w:spacing w:after="40" w:before="140"/>
      </w:pPr>
      <w:r>
        <w:rPr>
          <w:rFonts w:ascii="Calibri" w:cs="Calibri" w:eastAsia="Calibri" w:hAnsi="Calibri"/>
          <w:b/>
          <w:bCs/>
          <w:color w:val="2563EB"/>
          <w:sz w:val="22"/>
          <w:szCs w:val="22"/>
        </w:rPr>
        <w:t xml:space="preserve">Phase 2: Growth (Months 4–6)</w:t>
      </w:r>
    </w:p>
    <w:tbl>
      <w:tblPr>
        <w:tblW w:type="dxa" w:w="9000"/>
        <w:tblBorders>
          <w:top w:val="single" w:color="auto" w:sz="4"/>
          <w:left w:val="single" w:color="auto" w:sz="4"/>
          <w:bottom w:val="single" w:color="auto" w:sz="4"/>
          <w:right w:val="single" w:color="auto" w:sz="4"/>
          <w:insideH w:val="single" w:color="auto" w:sz="4"/>
          <w:insideV w:val="single" w:color="auto" w:sz="4"/>
        </w:tblBorders>
        <w:tblCellMar>
          <w:top w:type="dxa" w:w="40"/>
          <w:left w:type="dxa" w:w="0"/>
          <w:bottom w:type="dxa" w:w="40"/>
          <w:right w:type="dxa" w:w="0"/>
        </w:tblCellMar>
      </w:tblPr>
      <w:tblGrid>
        <w:gridCol w:w="1100"/>
        <w:gridCol w:w="7900"/>
      </w:tblGrid>
      <w:tr>
        <w:tc>
          <w:tcPr>
            <w:tcW w:type="dxa" w:w="1100"/>
            <w:tcBorders>
              <w:top w:val="none"/>
              <w:left w:val="none"/>
              <w:bottom w:val="none"/>
              <w:right w:val="none"/>
            </w:tcBorders>
            <w:shd w:fill="2563EB" w:val="clear"/>
          </w:tcPr>
          <w:p>
            <w:pPr>
              <w:spacing w:after="20" w:before="20"/>
              <w:ind w:left="144"/>
            </w:pPr>
            <w:r>
              <w:rPr>
                <w:rFonts w:ascii="Calibri" w:cs="Calibri" w:eastAsia="Calibri" w:hAnsi="Calibri"/>
                <w:b/>
                <w:bCs/>
                <w:color w:val="FFFFFF"/>
                <w:sz w:val="18"/>
                <w:szCs w:val="18"/>
              </w:rPr>
              <w:t xml:space="preserve">MILESTONE</w:t>
            </w:r>
          </w:p>
        </w:tc>
        <w:tc>
          <w:tcPr>
            <w:tcW w:type="dxa" w:w="7900"/>
            <w:tcBorders>
              <w:top w:val="none"/>
              <w:left w:val="none"/>
              <w:bottom w:val="none"/>
              <w:right w:val="none"/>
            </w:tcBorders>
            <w:shd w:fill="F3F4F6" w:val="clear"/>
          </w:tcPr>
          <w:p>
            <w:pPr>
              <w:spacing w:after="20" w:before="20"/>
              <w:ind w:left="144"/>
            </w:pPr>
            <w:r>
              <w:rPr>
                <w:rFonts w:ascii="Calibri" w:cs="Calibri" w:eastAsia="Calibri" w:hAnsi="Calibri"/>
                <w:color w:val="374151"/>
                <w:sz w:val="20"/>
                <w:szCs w:val="20"/>
              </w:rPr>
              <w:t xml:space="preserve">Live classes operational — 50 lakh registrations target</w:t>
            </w:r>
          </w:p>
        </w:tc>
      </w:tr>
    </w:tbl>
    <w:p>
      <w:pPr>
        <w:spacing w:after="20" w:before="0"/>
      </w:pPr>
      <w:r>
        <w:rPr>
          <w:rFonts w:ascii="Calibri" w:cs="Calibri" w:eastAsia="Calibri" w:hAnsi="Calibri"/>
          <w:b w:val="false"/>
          <w:bCs w:val="false"/>
          <w:i w:val="false"/>
          <w:iCs w:val="false"/>
          <w:color w:val="111827"/>
          <w:sz w:val="21"/>
          <w:szCs w:val="21"/>
        </w:rPr>
        <w:t xml:space="preserve"/>
      </w:r>
    </w:p>
    <w:p>
      <w:pPr>
        <w:pStyle w:val="ListParagraph"/>
        <w:numPr>
          <w:ilvl w:val="0"/>
          <w:numId w:val="1"/>
        </w:numPr>
        <w:spacing w:after="20" w:before="20"/>
        <w:ind w:left="504" w:hanging="288"/>
      </w:pPr>
      <w:r>
        <w:rPr>
          <w:rFonts w:ascii="Calibri" w:cs="Calibri" w:eastAsia="Calibri" w:hAnsi="Calibri"/>
          <w:b w:val="false"/>
          <w:bCs w:val="false"/>
          <w:i w:val="false"/>
          <w:iCs w:val="false"/>
          <w:color w:val="111827"/>
          <w:sz w:val="21"/>
          <w:szCs w:val="21"/>
        </w:rPr>
        <w:t xml:space="preserve">Live streaming infrastructure setup and load testing (target: 10 lakh concurrent)</w:t>
      </w:r>
    </w:p>
    <w:p>
      <w:pPr>
        <w:pStyle w:val="ListParagraph"/>
        <w:numPr>
          <w:ilvl w:val="0"/>
          <w:numId w:val="1"/>
        </w:numPr>
        <w:spacing w:after="20" w:before="20"/>
        <w:ind w:left="504" w:hanging="288"/>
      </w:pPr>
      <w:r>
        <w:rPr>
          <w:rFonts w:ascii="Calibri" w:cs="Calibri" w:eastAsia="Calibri" w:hAnsi="Calibri"/>
          <w:b w:val="false"/>
          <w:bCs w:val="false"/>
          <w:i w:val="false"/>
          <w:iCs w:val="false"/>
          <w:color w:val="111827"/>
          <w:sz w:val="21"/>
          <w:szCs w:val="21"/>
        </w:rPr>
        <w:t xml:space="preserve">Weekly live class timetable operational across all Phase 1 exams</w:t>
      </w:r>
    </w:p>
    <w:p>
      <w:pPr>
        <w:pStyle w:val="ListParagraph"/>
        <w:numPr>
          <w:ilvl w:val="0"/>
          <w:numId w:val="1"/>
        </w:numPr>
        <w:spacing w:after="20" w:before="20"/>
        <w:ind w:left="504" w:hanging="288"/>
      </w:pPr>
      <w:r>
        <w:rPr>
          <w:rFonts w:ascii="Calibri" w:cs="Calibri" w:eastAsia="Calibri" w:hAnsi="Calibri"/>
          <w:b w:val="false"/>
          <w:bCs w:val="false"/>
          <w:i w:val="false"/>
          <w:iCs w:val="false"/>
          <w:color w:val="111827"/>
          <w:sz w:val="21"/>
          <w:szCs w:val="21"/>
        </w:rPr>
        <w:t xml:space="preserve">Gamification: streaks, badges, district/state leaderboard</w:t>
      </w:r>
    </w:p>
    <w:p>
      <w:pPr>
        <w:pStyle w:val="ListParagraph"/>
        <w:numPr>
          <w:ilvl w:val="0"/>
          <w:numId w:val="1"/>
        </w:numPr>
        <w:spacing w:after="20" w:before="20"/>
        <w:ind w:left="504" w:hanging="288"/>
      </w:pPr>
      <w:r>
        <w:rPr>
          <w:rFonts w:ascii="Calibri" w:cs="Calibri" w:eastAsia="Calibri" w:hAnsi="Calibri"/>
          <w:b w:val="false"/>
          <w:bCs w:val="false"/>
          <w:i w:val="false"/>
          <w:iCs w:val="false"/>
          <w:color w:val="111827"/>
          <w:sz w:val="21"/>
          <w:szCs w:val="21"/>
        </w:rPr>
        <w:t xml:space="preserve">Mentor network: 100+ verified mentors onboarded, booking system live</w:t>
      </w:r>
    </w:p>
    <w:p>
      <w:pPr>
        <w:pStyle w:val="ListParagraph"/>
        <w:numPr>
          <w:ilvl w:val="0"/>
          <w:numId w:val="1"/>
        </w:numPr>
        <w:spacing w:after="20" w:before="20"/>
        <w:ind w:left="504" w:hanging="288"/>
      </w:pPr>
      <w:r>
        <w:rPr>
          <w:rFonts w:ascii="Calibri" w:cs="Calibri" w:eastAsia="Calibri" w:hAnsi="Calibri"/>
          <w:b w:val="false"/>
          <w:bCs w:val="false"/>
          <w:i w:val="false"/>
          <w:iCs w:val="false"/>
          <w:color w:val="111827"/>
          <w:sz w:val="21"/>
          <w:szCs w:val="21"/>
        </w:rPr>
        <w:t xml:space="preserve">Vernacular support: Hindi, Tamil, Telugu, Bengali, Marathi, Gujarati</w:t>
      </w:r>
    </w:p>
    <w:p>
      <w:pPr>
        <w:pStyle w:val="ListParagraph"/>
        <w:numPr>
          <w:ilvl w:val="0"/>
          <w:numId w:val="1"/>
        </w:numPr>
        <w:spacing w:after="20" w:before="20"/>
        <w:ind w:left="504" w:hanging="288"/>
      </w:pPr>
      <w:r>
        <w:rPr>
          <w:rFonts w:ascii="Calibri" w:cs="Calibri" w:eastAsia="Calibri" w:hAnsi="Calibri"/>
          <w:b w:val="false"/>
          <w:bCs w:val="false"/>
          <w:i w:val="false"/>
          <w:iCs w:val="false"/>
          <w:color w:val="111827"/>
          <w:sz w:val="21"/>
          <w:szCs w:val="21"/>
        </w:rPr>
        <w:t xml:space="preserve">Offline mode: video download, cached question bank</w:t>
      </w:r>
    </w:p>
    <w:p>
      <w:pPr>
        <w:pStyle w:val="ListParagraph"/>
        <w:numPr>
          <w:ilvl w:val="0"/>
          <w:numId w:val="1"/>
        </w:numPr>
        <w:spacing w:after="20" w:before="20"/>
        <w:ind w:left="504" w:hanging="288"/>
      </w:pPr>
      <w:r>
        <w:rPr>
          <w:rFonts w:ascii="Calibri" w:cs="Calibri" w:eastAsia="Calibri" w:hAnsi="Calibri"/>
          <w:b w:val="false"/>
          <w:bCs w:val="false"/>
          <w:i w:val="false"/>
          <w:iCs w:val="false"/>
          <w:color w:val="111827"/>
          <w:sz w:val="21"/>
          <w:szCs w:val="21"/>
        </w:rPr>
        <w:t xml:space="preserve">UPSC Prelims and Railway RRB content added</w:t>
      </w:r>
    </w:p>
    <w:p>
      <w:pPr>
        <w:spacing w:after="40" w:before="0"/>
      </w:pPr>
      <w:r>
        <w:rPr>
          <w:rFonts w:ascii="Calibri" w:cs="Calibri" w:eastAsia="Calibri" w:hAnsi="Calibri"/>
          <w:b w:val="false"/>
          <w:bCs w:val="false"/>
          <w:i w:val="false"/>
          <w:iCs w:val="false"/>
          <w:color w:val="111827"/>
          <w:sz w:val="21"/>
          <w:szCs w:val="21"/>
        </w:rPr>
        <w:t xml:space="preserve"/>
      </w:r>
    </w:p>
    <w:p>
      <w:pPr>
        <w:pStyle w:val="Heading3"/>
        <w:spacing w:after="40" w:before="140"/>
      </w:pPr>
      <w:r>
        <w:rPr>
          <w:rFonts w:ascii="Calibri" w:cs="Calibri" w:eastAsia="Calibri" w:hAnsi="Calibri"/>
          <w:b/>
          <w:bCs/>
          <w:color w:val="2563EB"/>
          <w:sz w:val="22"/>
          <w:szCs w:val="22"/>
        </w:rPr>
        <w:t xml:space="preserve">Phase 3: Scale (Months 7–9)</w:t>
      </w:r>
    </w:p>
    <w:tbl>
      <w:tblPr>
        <w:tblW w:type="dxa" w:w="9000"/>
        <w:tblBorders>
          <w:top w:val="single" w:color="auto" w:sz="4"/>
          <w:left w:val="single" w:color="auto" w:sz="4"/>
          <w:bottom w:val="single" w:color="auto" w:sz="4"/>
          <w:right w:val="single" w:color="auto" w:sz="4"/>
          <w:insideH w:val="single" w:color="auto" w:sz="4"/>
          <w:insideV w:val="single" w:color="auto" w:sz="4"/>
        </w:tblBorders>
        <w:tblCellMar>
          <w:top w:type="dxa" w:w="40"/>
          <w:left w:type="dxa" w:w="0"/>
          <w:bottom w:type="dxa" w:w="40"/>
          <w:right w:type="dxa" w:w="0"/>
        </w:tblCellMar>
      </w:tblPr>
      <w:tblGrid>
        <w:gridCol w:w="1100"/>
        <w:gridCol w:w="7900"/>
      </w:tblGrid>
      <w:tr>
        <w:tc>
          <w:tcPr>
            <w:tcW w:type="dxa" w:w="1100"/>
            <w:tcBorders>
              <w:top w:val="none"/>
              <w:left w:val="none"/>
              <w:bottom w:val="none"/>
              <w:right w:val="none"/>
            </w:tcBorders>
            <w:shd w:fill="1B3A6B" w:val="clear"/>
          </w:tcPr>
          <w:p>
            <w:pPr>
              <w:spacing w:after="20" w:before="20"/>
              <w:ind w:left="144"/>
            </w:pPr>
            <w:r>
              <w:rPr>
                <w:rFonts w:ascii="Calibri" w:cs="Calibri" w:eastAsia="Calibri" w:hAnsi="Calibri"/>
                <w:b/>
                <w:bCs/>
                <w:color w:val="FFFFFF"/>
                <w:sz w:val="18"/>
                <w:szCs w:val="18"/>
              </w:rPr>
              <w:t xml:space="preserve">MILESTONE</w:t>
            </w:r>
          </w:p>
        </w:tc>
        <w:tc>
          <w:tcPr>
            <w:tcW w:type="dxa" w:w="7900"/>
            <w:tcBorders>
              <w:top w:val="none"/>
              <w:left w:val="none"/>
              <w:bottom w:val="none"/>
              <w:right w:val="none"/>
            </w:tcBorders>
            <w:shd w:fill="F3F4F6" w:val="clear"/>
          </w:tcPr>
          <w:p>
            <w:pPr>
              <w:spacing w:after="20" w:before="20"/>
              <w:ind w:left="144"/>
            </w:pPr>
            <w:r>
              <w:rPr>
                <w:rFonts w:ascii="Calibri" w:cs="Calibri" w:eastAsia="Calibri" w:hAnsi="Calibri"/>
                <w:color w:val="374151"/>
                <w:sz w:val="20"/>
                <w:szCs w:val="20"/>
              </w:rPr>
              <w:t xml:space="preserve">National scale — 1 crore registrations target — Ministry Dashboard live</w:t>
            </w:r>
          </w:p>
        </w:tc>
      </w:tr>
    </w:tbl>
    <w:p>
      <w:pPr>
        <w:spacing w:after="20" w:before="0"/>
      </w:pPr>
      <w:r>
        <w:rPr>
          <w:rFonts w:ascii="Calibri" w:cs="Calibri" w:eastAsia="Calibri" w:hAnsi="Calibri"/>
          <w:b w:val="false"/>
          <w:bCs w:val="false"/>
          <w:i w:val="false"/>
          <w:iCs w:val="false"/>
          <w:color w:val="111827"/>
          <w:sz w:val="21"/>
          <w:szCs w:val="21"/>
        </w:rPr>
        <w:t xml:space="preserve"/>
      </w:r>
    </w:p>
    <w:p>
      <w:pPr>
        <w:pStyle w:val="ListParagraph"/>
        <w:numPr>
          <w:ilvl w:val="0"/>
          <w:numId w:val="1"/>
        </w:numPr>
        <w:spacing w:after="20" w:before="20"/>
        <w:ind w:left="504" w:hanging="288"/>
      </w:pPr>
      <w:r>
        <w:rPr>
          <w:rFonts w:ascii="Calibri" w:cs="Calibri" w:eastAsia="Calibri" w:hAnsi="Calibri"/>
          <w:b w:val="false"/>
          <w:bCs w:val="false"/>
          <w:i w:val="false"/>
          <w:iCs w:val="false"/>
          <w:color w:val="111827"/>
          <w:sz w:val="21"/>
          <w:szCs w:val="21"/>
        </w:rPr>
        <w:t xml:space="preserve">AI voice doubt solver in Hindi</w:t>
      </w:r>
    </w:p>
    <w:p>
      <w:pPr>
        <w:pStyle w:val="ListParagraph"/>
        <w:numPr>
          <w:ilvl w:val="0"/>
          <w:numId w:val="1"/>
        </w:numPr>
        <w:spacing w:after="20" w:before="20"/>
        <w:ind w:left="504" w:hanging="288"/>
      </w:pPr>
      <w:r>
        <w:rPr>
          <w:rFonts w:ascii="Calibri" w:cs="Calibri" w:eastAsia="Calibri" w:hAnsi="Calibri"/>
          <w:b w:val="false"/>
          <w:bCs w:val="false"/>
          <w:i w:val="false"/>
          <w:iCs w:val="false"/>
          <w:color w:val="111827"/>
          <w:sz w:val="21"/>
          <w:szCs w:val="21"/>
        </w:rPr>
        <w:t xml:space="preserve">NEET and JEE content fully onboarded</w:t>
      </w:r>
    </w:p>
    <w:p>
      <w:pPr>
        <w:pStyle w:val="ListParagraph"/>
        <w:numPr>
          <w:ilvl w:val="0"/>
          <w:numId w:val="1"/>
        </w:numPr>
        <w:spacing w:after="20" w:before="20"/>
        <w:ind w:left="504" w:hanging="288"/>
      </w:pPr>
      <w:r>
        <w:rPr>
          <w:rFonts w:ascii="Calibri" w:cs="Calibri" w:eastAsia="Calibri" w:hAnsi="Calibri"/>
          <w:b w:val="false"/>
          <w:bCs w:val="false"/>
          <w:i w:val="false"/>
          <w:iCs w:val="false"/>
          <w:color w:val="111827"/>
          <w:sz w:val="21"/>
          <w:szCs w:val="21"/>
        </w:rPr>
        <w:t xml:space="preserve">State PSC content for top 10 states by aspirant volume</w:t>
      </w:r>
    </w:p>
    <w:p>
      <w:pPr>
        <w:pStyle w:val="ListParagraph"/>
        <w:numPr>
          <w:ilvl w:val="0"/>
          <w:numId w:val="1"/>
        </w:numPr>
        <w:spacing w:after="20" w:before="20"/>
        <w:ind w:left="504" w:hanging="288"/>
      </w:pPr>
      <w:r>
        <w:rPr>
          <w:rFonts w:ascii="Calibri" w:cs="Calibri" w:eastAsia="Calibri" w:hAnsi="Calibri"/>
          <w:b w:val="false"/>
          <w:bCs w:val="false"/>
          <w:i w:val="false"/>
          <w:iCs w:val="false"/>
          <w:color w:val="111827"/>
          <w:sz w:val="21"/>
          <w:szCs w:val="21"/>
        </w:rPr>
        <w:t xml:space="preserve">Doordarshan simulcast integration (subject to Prasar Bharati MoU)</w:t>
      </w:r>
    </w:p>
    <w:p>
      <w:pPr>
        <w:pStyle w:val="ListParagraph"/>
        <w:numPr>
          <w:ilvl w:val="0"/>
          <w:numId w:val="1"/>
        </w:numPr>
        <w:spacing w:after="20" w:before="20"/>
        <w:ind w:left="504" w:hanging="288"/>
      </w:pPr>
      <w:r>
        <w:rPr>
          <w:rFonts w:ascii="Calibri" w:cs="Calibri" w:eastAsia="Calibri" w:hAnsi="Calibri"/>
          <w:b w:val="false"/>
          <w:bCs w:val="false"/>
          <w:i w:val="false"/>
          <w:iCs w:val="false"/>
          <w:color w:val="111827"/>
          <w:sz w:val="21"/>
          <w:szCs w:val="21"/>
        </w:rPr>
        <w:t xml:space="preserve">National Ministry Dashboard with Parliamentary report export</w:t>
      </w:r>
    </w:p>
    <w:p>
      <w:pPr>
        <w:pStyle w:val="ListParagraph"/>
        <w:numPr>
          <w:ilvl w:val="0"/>
          <w:numId w:val="1"/>
        </w:numPr>
        <w:spacing w:after="20" w:before="20"/>
        <w:ind w:left="504" w:hanging="288"/>
      </w:pPr>
      <w:r>
        <w:rPr>
          <w:rFonts w:ascii="Calibri" w:cs="Calibri" w:eastAsia="Calibri" w:hAnsi="Calibri"/>
          <w:b w:val="false"/>
          <w:bCs w:val="false"/>
          <w:i w:val="false"/>
          <w:iCs w:val="false"/>
          <w:color w:val="111827"/>
          <w:sz w:val="21"/>
          <w:szCs w:val="21"/>
        </w:rPr>
        <w:t xml:space="preserve">DigiLocker certificate integration for course completion</w:t>
      </w:r>
    </w:p>
    <w:p>
      <w:pPr>
        <w:pStyle w:val="ListParagraph"/>
        <w:numPr>
          <w:ilvl w:val="0"/>
          <w:numId w:val="1"/>
        </w:numPr>
        <w:spacing w:after="20" w:before="20"/>
        <w:ind w:left="504" w:hanging="288"/>
      </w:pPr>
      <w:r>
        <w:rPr>
          <w:rFonts w:ascii="Calibri" w:cs="Calibri" w:eastAsia="Calibri" w:hAnsi="Calibri"/>
          <w:b w:val="false"/>
          <w:bCs w:val="false"/>
          <w:i w:val="false"/>
          <w:iCs w:val="false"/>
          <w:color w:val="111827"/>
          <w:sz w:val="21"/>
          <w:szCs w:val="21"/>
        </w:rPr>
        <w:t xml:space="preserve">All 12 language versions operational</w:t>
      </w:r>
    </w:p>
    <w:p>
      <w:pPr>
        <w:spacing w:after="40" w:before="0"/>
      </w:pPr>
      <w:r>
        <w:rPr>
          <w:rFonts w:ascii="Calibri" w:cs="Calibri" w:eastAsia="Calibri" w:hAnsi="Calibri"/>
          <w:b w:val="false"/>
          <w:bCs w:val="false"/>
          <w:i w:val="false"/>
          <w:iCs w:val="false"/>
          <w:color w:val="111827"/>
          <w:sz w:val="21"/>
          <w:szCs w:val="21"/>
        </w:rPr>
        <w:t xml:space="preserve"/>
      </w:r>
    </w:p>
    <w:p>
      <w:pPr>
        <w:pStyle w:val="Heading2"/>
        <w:pBdr>
          <w:bottom w:val="single" w:color="F59E0B" w:sz="8"/>
        </w:pBdr>
        <w:spacing w:after="60" w:before="200"/>
      </w:pPr>
      <w:r>
        <w:rPr>
          <w:rFonts w:ascii="Calibri" w:cs="Calibri" w:eastAsia="Calibri" w:hAnsi="Calibri"/>
          <w:b/>
          <w:bCs/>
          <w:color w:val="1B3A6B"/>
          <w:sz w:val="26"/>
          <w:szCs w:val="26"/>
        </w:rPr>
        <w:t xml:space="preserve">8.2  Risk Register</w:t>
      </w:r>
    </w:p>
    <w:tbl>
      <w:tblPr>
        <w:tblW w:type="dxa" w:w="9000"/>
        <w:tblBorders>
          <w:top w:val="single" w:color="auto" w:sz="4"/>
          <w:left w:val="single" w:color="auto" w:sz="4"/>
          <w:bottom w:val="single" w:color="auto" w:sz="4"/>
          <w:right w:val="single" w:color="auto" w:sz="4"/>
          <w:insideH w:val="single" w:color="auto" w:sz="4"/>
          <w:insideV w:val="single" w:color="auto" w:sz="4"/>
        </w:tblBorders>
        <w:tblCellMar>
          <w:top w:type="dxa" w:w="60"/>
          <w:left w:type="dxa" w:w="80"/>
          <w:bottom w:type="dxa" w:w="60"/>
          <w:right w:type="dxa" w:w="80"/>
        </w:tblCellMar>
      </w:tblPr>
      <w:tblGrid>
        <w:gridCol w:w="2200"/>
        <w:gridCol w:w="900"/>
        <w:gridCol w:w="900"/>
        <w:gridCol w:w="5000"/>
      </w:tblGrid>
      <w:tr>
        <w:trPr>
          <w:tblHeader/>
        </w:trPr>
        <w:tc>
          <w:tcPr>
            <w:tcW w:type="dxa" w:w="2200"/>
            <w:tcBorders>
              <w:top w:val="single" w:color="E5E7EB" w:sz="1"/>
              <w:left w:val="single" w:color="E5E7EB" w:sz="1"/>
              <w:bottom w:val="single" w:color="E5E7EB" w:sz="1"/>
              <w:right w:val="single" w:color="E5E7EB" w:sz="1"/>
            </w:tcBorders>
            <w:shd w:fill="1B3A6B" w:val="clear"/>
          </w:tcPr>
          <w:p>
            <w:pPr>
              <w:spacing w:after="40" w:before="40"/>
              <w:ind w:left="115"/>
              <w:jc w:val="left"/>
            </w:pPr>
            <w:r>
              <w:rPr>
                <w:rFonts w:ascii="Calibri" w:cs="Calibri" w:eastAsia="Calibri" w:hAnsi="Calibri"/>
                <w:b/>
                <w:bCs/>
                <w:color w:val="FFFFFF"/>
                <w:sz w:val="20"/>
                <w:szCs w:val="20"/>
              </w:rPr>
              <w:t xml:space="preserve">Risk</w:t>
            </w:r>
          </w:p>
        </w:tc>
        <w:tc>
          <w:tcPr>
            <w:tcW w:type="dxa" w:w="900"/>
            <w:tcBorders>
              <w:top w:val="single" w:color="E5E7EB" w:sz="1"/>
              <w:left w:val="single" w:color="E5E7EB" w:sz="1"/>
              <w:bottom w:val="single" w:color="E5E7EB" w:sz="1"/>
              <w:right w:val="single" w:color="E5E7EB" w:sz="1"/>
            </w:tcBorders>
            <w:shd w:fill="1B3A6B" w:val="clear"/>
          </w:tcPr>
          <w:p>
            <w:pPr>
              <w:spacing w:after="40" w:before="40"/>
              <w:ind w:left="115"/>
              <w:jc w:val="left"/>
            </w:pPr>
            <w:r>
              <w:rPr>
                <w:rFonts w:ascii="Calibri" w:cs="Calibri" w:eastAsia="Calibri" w:hAnsi="Calibri"/>
                <w:b/>
                <w:bCs/>
                <w:color w:val="FFFFFF"/>
                <w:sz w:val="20"/>
                <w:szCs w:val="20"/>
              </w:rPr>
              <w:t xml:space="preserve">Likelihood</w:t>
            </w:r>
          </w:p>
        </w:tc>
        <w:tc>
          <w:tcPr>
            <w:tcW w:type="dxa" w:w="900"/>
            <w:tcBorders>
              <w:top w:val="single" w:color="E5E7EB" w:sz="1"/>
              <w:left w:val="single" w:color="E5E7EB" w:sz="1"/>
              <w:bottom w:val="single" w:color="E5E7EB" w:sz="1"/>
              <w:right w:val="single" w:color="E5E7EB" w:sz="1"/>
            </w:tcBorders>
            <w:shd w:fill="1B3A6B" w:val="clear"/>
          </w:tcPr>
          <w:p>
            <w:pPr>
              <w:spacing w:after="40" w:before="40"/>
              <w:ind w:left="115"/>
              <w:jc w:val="left"/>
            </w:pPr>
            <w:r>
              <w:rPr>
                <w:rFonts w:ascii="Calibri" w:cs="Calibri" w:eastAsia="Calibri" w:hAnsi="Calibri"/>
                <w:b/>
                <w:bCs/>
                <w:color w:val="FFFFFF"/>
                <w:sz w:val="20"/>
                <w:szCs w:val="20"/>
              </w:rPr>
              <w:t xml:space="preserve">Impact</w:t>
            </w:r>
          </w:p>
        </w:tc>
        <w:tc>
          <w:tcPr>
            <w:tcW w:type="dxa" w:w="5000"/>
            <w:tcBorders>
              <w:top w:val="single" w:color="E5E7EB" w:sz="1"/>
              <w:left w:val="single" w:color="E5E7EB" w:sz="1"/>
              <w:bottom w:val="single" w:color="E5E7EB" w:sz="1"/>
              <w:right w:val="single" w:color="E5E7EB" w:sz="1"/>
            </w:tcBorders>
            <w:shd w:fill="1B3A6B" w:val="clear"/>
          </w:tcPr>
          <w:p>
            <w:pPr>
              <w:spacing w:after="40" w:before="40"/>
              <w:ind w:left="115"/>
              <w:jc w:val="left"/>
            </w:pPr>
            <w:r>
              <w:rPr>
                <w:rFonts w:ascii="Calibri" w:cs="Calibri" w:eastAsia="Calibri" w:hAnsi="Calibri"/>
                <w:b/>
                <w:bCs/>
                <w:color w:val="FFFFFF"/>
                <w:sz w:val="20"/>
                <w:szCs w:val="20"/>
              </w:rPr>
              <w:t xml:space="preserve">Mitigation</w:t>
            </w:r>
          </w:p>
        </w:tc>
      </w:tr>
      <w:tr>
        <w:tc>
          <w:tcPr>
            <w:tcW w:type="dxa" w:w="22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Server overload at launch due to high demand</w:t>
            </w:r>
          </w:p>
        </w:tc>
        <w:tc>
          <w:tcPr>
            <w:tcW w:type="dxa" w:w="9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High</w:t>
            </w:r>
          </w:p>
        </w:tc>
        <w:tc>
          <w:tcPr>
            <w:tcW w:type="dxa" w:w="9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Critical</w:t>
            </w:r>
          </w:p>
        </w:tc>
        <w:tc>
          <w:tcPr>
            <w:tcW w:type="dxa" w:w="50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Pre-scale infrastructure 2x expected load; rate-limit registrations in wave-1</w:t>
            </w:r>
          </w:p>
        </w:tc>
      </w:tr>
      <w:tr>
        <w:tc>
          <w:tcPr>
            <w:tcW w:type="dxa" w:w="22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Low-quality video content from unverified teachers</w:t>
            </w:r>
          </w:p>
        </w:tc>
        <w:tc>
          <w:tcPr>
            <w:tcW w:type="dxa" w:w="9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Medium</w:t>
            </w:r>
          </w:p>
        </w:tc>
        <w:tc>
          <w:tcPr>
            <w:tcW w:type="dxa" w:w="9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High</w:t>
            </w:r>
          </w:p>
        </w:tc>
        <w:tc>
          <w:tcPr>
            <w:tcW w:type="dxa" w:w="50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Strict 5-step verification; AI quality checker; student rating threshold</w:t>
            </w:r>
          </w:p>
        </w:tc>
      </w:tr>
      <w:tr>
        <w:tc>
          <w:tcPr>
            <w:tcW w:type="dxa" w:w="22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Political pressure to include unqualified teachers</w:t>
            </w:r>
          </w:p>
        </w:tc>
        <w:tc>
          <w:tcPr>
            <w:tcW w:type="dxa" w:w="9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Medium</w:t>
            </w:r>
          </w:p>
        </w:tc>
        <w:tc>
          <w:tcPr>
            <w:tcW w:type="dxa" w:w="9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High</w:t>
            </w:r>
          </w:p>
        </w:tc>
        <w:tc>
          <w:tcPr>
            <w:tcW w:type="dxa" w:w="50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Ministry-approved independent expert panel controls verification</w:t>
            </w:r>
          </w:p>
        </w:tc>
      </w:tr>
      <w:tr>
        <w:tc>
          <w:tcPr>
            <w:tcW w:type="dxa" w:w="22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Slow government approval cycles delaying launch</w:t>
            </w:r>
          </w:p>
        </w:tc>
        <w:tc>
          <w:tcPr>
            <w:tcW w:type="dxa" w:w="9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High</w:t>
            </w:r>
          </w:p>
        </w:tc>
        <w:tc>
          <w:tcPr>
            <w:tcW w:type="dxa" w:w="9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High</w:t>
            </w:r>
          </w:p>
        </w:tc>
        <w:tc>
          <w:tcPr>
            <w:tcW w:type="dxa" w:w="50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Submit proposal with working MVP; start with state government partnership</w:t>
            </w:r>
          </w:p>
        </w:tc>
      </w:tr>
      <w:tr>
        <w:tc>
          <w:tcPr>
            <w:tcW w:type="dxa" w:w="22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Competing platforms (Byju's, Unacademy) lobby against</w:t>
            </w:r>
          </w:p>
        </w:tc>
        <w:tc>
          <w:tcPr>
            <w:tcW w:type="dxa" w:w="9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Medium</w:t>
            </w:r>
          </w:p>
        </w:tc>
        <w:tc>
          <w:tcPr>
            <w:tcW w:type="dxa" w:w="9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Medium</w:t>
            </w:r>
          </w:p>
        </w:tc>
        <w:tc>
          <w:tcPr>
            <w:tcW w:type="dxa" w:w="50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Platform is free &amp; government-backed; private sector cannot block policy</w:t>
            </w:r>
          </w:p>
        </w:tc>
      </w:tr>
      <w:tr>
        <w:tc>
          <w:tcPr>
            <w:tcW w:type="dxa" w:w="22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Aadhaar API downtime affecting registration</w:t>
            </w:r>
          </w:p>
        </w:tc>
        <w:tc>
          <w:tcPr>
            <w:tcW w:type="dxa" w:w="9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Low</w:t>
            </w:r>
          </w:p>
        </w:tc>
        <w:tc>
          <w:tcPr>
            <w:tcW w:type="dxa" w:w="9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Medium</w:t>
            </w:r>
          </w:p>
        </w:tc>
        <w:tc>
          <w:tcPr>
            <w:tcW w:type="dxa" w:w="50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Mobile OTP as primary; Aadhaar optional; graceful fallback</w:t>
            </w:r>
          </w:p>
        </w:tc>
      </w:tr>
      <w:tr>
        <w:tc>
          <w:tcPr>
            <w:tcW w:type="dxa" w:w="22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Content piracy (students sharing downloaded videos)</w:t>
            </w:r>
          </w:p>
        </w:tc>
        <w:tc>
          <w:tcPr>
            <w:tcW w:type="dxa" w:w="9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High</w:t>
            </w:r>
          </w:p>
        </w:tc>
        <w:tc>
          <w:tcPr>
            <w:tcW w:type="dxa" w:w="9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Low</w:t>
            </w:r>
          </w:p>
        </w:tc>
        <w:tc>
          <w:tcPr>
            <w:tcW w:type="dxa" w:w="50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DRM on downloads; watermarking; but content is free so incentive is low</w:t>
            </w:r>
          </w:p>
        </w:tc>
      </w:tr>
      <w:tr>
        <w:tc>
          <w:tcPr>
            <w:tcW w:type="dxa" w:w="22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Teacher exodus if honorarium not competitive</w:t>
            </w:r>
          </w:p>
        </w:tc>
        <w:tc>
          <w:tcPr>
            <w:tcW w:type="dxa" w:w="9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Medium</w:t>
            </w:r>
          </w:p>
        </w:tc>
        <w:tc>
          <w:tcPr>
            <w:tcW w:type="dxa" w:w="9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High</w:t>
            </w:r>
          </w:p>
        </w:tc>
        <w:tc>
          <w:tcPr>
            <w:tcW w:type="dxa" w:w="50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Clear honorarium structure in proposal; recognition/branding for teachers</w:t>
            </w:r>
          </w:p>
        </w:tc>
      </w:tr>
    </w:tbl>
    <w:p>
      <w:pPr>
        <w:pageBreakBefore/>
        <w:spacing w:after="40" w:before="40"/>
        <w:jc w:val="left"/>
      </w:pPr>
      <w:r>
        <w:rPr>
          <w:rFonts w:ascii="Calibri" w:cs="Calibri" w:eastAsia="Calibri" w:hAnsi="Calibri"/>
          <w:b w:val="false"/>
          <w:bCs w:val="false"/>
          <w:i w:val="false"/>
          <w:iCs w:val="false"/>
          <w:color w:val="111827"/>
          <w:sz w:val="21"/>
          <w:szCs w:val="21"/>
        </w:rPr>
        <w:t xml:space="preserve"/>
      </w:r>
    </w:p>
    <w:p>
      <w:pPr>
        <w:pStyle w:val="Heading1"/>
        <w:shd w:fill="1B3A6B" w:val="clear"/>
        <w:spacing w:after="80" w:before="120"/>
        <w:ind w:left="215"/>
      </w:pPr>
      <w:r>
        <w:rPr>
          <w:rFonts w:ascii="Calibri" w:cs="Calibri" w:eastAsia="Calibri" w:hAnsi="Calibri"/>
          <w:b/>
          <w:bCs/>
          <w:color w:val="FFFFFF"/>
          <w:sz w:val="36"/>
          <w:szCs w:val="36"/>
        </w:rPr>
        <w:t xml:space="preserve">9.  FINANCIAL PROPOSAL</w:t>
      </w:r>
    </w:p>
    <w:p>
      <w:pPr>
        <w:pStyle w:val="Heading2"/>
        <w:pBdr>
          <w:bottom w:val="single" w:color="F59E0B" w:sz="8"/>
        </w:pBdr>
        <w:spacing w:after="60" w:before="200"/>
      </w:pPr>
      <w:r>
        <w:rPr>
          <w:rFonts w:ascii="Calibri" w:cs="Calibri" w:eastAsia="Calibri" w:hAnsi="Calibri"/>
          <w:b/>
          <w:bCs/>
          <w:color w:val="1B3A6B"/>
          <w:sz w:val="26"/>
          <w:szCs w:val="26"/>
        </w:rPr>
        <w:t xml:space="preserve">9.1  Engagement Models</w:t>
      </w:r>
    </w:p>
    <w:p>
      <w:pPr>
        <w:spacing w:after="40" w:before="60"/>
        <w:jc w:val="left"/>
      </w:pPr>
      <w:r>
        <w:rPr>
          <w:rFonts w:ascii="Calibri" w:cs="Calibri" w:eastAsia="Calibri" w:hAnsi="Calibri"/>
          <w:b w:val="false"/>
          <w:bCs w:val="false"/>
          <w:i w:val="false"/>
          <w:iCs w:val="false"/>
          <w:color w:val="111827"/>
          <w:sz w:val="21"/>
          <w:szCs w:val="21"/>
        </w:rPr>
        <w:t xml:space="preserve">Three engagement models are proposed for Ministry consideration, in order of recommended preference:</w:t>
      </w:r>
    </w:p>
    <w:p>
      <w:pPr>
        <w:spacing w:after="20" w:before="0"/>
      </w:pPr>
      <w:r>
        <w:rPr>
          <w:rFonts w:ascii="Calibri" w:cs="Calibri" w:eastAsia="Calibri" w:hAnsi="Calibri"/>
          <w:b w:val="false"/>
          <w:bCs w:val="false"/>
          <w:i w:val="false"/>
          <w:iCs w:val="false"/>
          <w:color w:val="111827"/>
          <w:sz w:val="21"/>
          <w:szCs w:val="21"/>
        </w:rPr>
        <w:t xml:space="preserve"/>
      </w:r>
    </w:p>
    <w:p>
      <w:pPr>
        <w:pStyle w:val="Heading3"/>
        <w:spacing w:after="40" w:before="140"/>
      </w:pPr>
      <w:r>
        <w:rPr>
          <w:rFonts w:ascii="Calibri" w:cs="Calibri" w:eastAsia="Calibri" w:hAnsi="Calibri"/>
          <w:b/>
          <w:bCs/>
          <w:color w:val="2563EB"/>
          <w:sz w:val="22"/>
          <w:szCs w:val="22"/>
        </w:rPr>
        <w:t xml:space="preserve">Model A: Full Government Contract (Recommended)</w:t>
      </w:r>
    </w:p>
    <w:tbl>
      <w:tblPr>
        <w:tblW w:type="dxa" w:w="9000"/>
        <w:tblBorders>
          <w:top w:val="single" w:color="auto" w:sz="4"/>
          <w:left w:val="single" w:color="auto" w:sz="4"/>
          <w:bottom w:val="single" w:color="auto" w:sz="4"/>
          <w:right w:val="single" w:color="auto" w:sz="4"/>
          <w:insideH w:val="single" w:color="auto" w:sz="4"/>
          <w:insideV w:val="single" w:color="auto" w:sz="4"/>
        </w:tblBorders>
        <w:tblCellMar>
          <w:top w:type="dxa" w:w="60"/>
          <w:left w:type="dxa" w:w="80"/>
          <w:bottom w:type="dxa" w:w="60"/>
          <w:right w:type="dxa" w:w="80"/>
        </w:tblCellMar>
      </w:tblPr>
      <w:tblGrid>
        <w:gridCol w:w="3000"/>
        <w:gridCol w:w="2000"/>
        <w:gridCol w:w="2000"/>
        <w:gridCol w:w="2000"/>
      </w:tblGrid>
      <w:tr>
        <w:trPr>
          <w:tblHeader/>
        </w:trPr>
        <w:tc>
          <w:tcPr>
            <w:tcW w:type="dxa" w:w="3000"/>
            <w:tcBorders>
              <w:top w:val="single" w:color="E5E7EB" w:sz="1"/>
              <w:left w:val="single" w:color="E5E7EB" w:sz="1"/>
              <w:bottom w:val="single" w:color="E5E7EB" w:sz="1"/>
              <w:right w:val="single" w:color="E5E7EB" w:sz="1"/>
            </w:tcBorders>
            <w:shd w:fill="1B3A6B" w:val="clear"/>
          </w:tcPr>
          <w:p>
            <w:pPr>
              <w:spacing w:after="40" w:before="40"/>
              <w:ind w:left="115"/>
              <w:jc w:val="left"/>
            </w:pPr>
            <w:r>
              <w:rPr>
                <w:rFonts w:ascii="Calibri" w:cs="Calibri" w:eastAsia="Calibri" w:hAnsi="Calibri"/>
                <w:b/>
                <w:bCs/>
                <w:color w:val="FFFFFF"/>
                <w:sz w:val="20"/>
                <w:szCs w:val="20"/>
              </w:rPr>
              <w:t xml:space="preserve">Component</w:t>
            </w:r>
          </w:p>
        </w:tc>
        <w:tc>
          <w:tcPr>
            <w:tcW w:type="dxa" w:w="2000"/>
            <w:tcBorders>
              <w:top w:val="single" w:color="E5E7EB" w:sz="1"/>
              <w:left w:val="single" w:color="E5E7EB" w:sz="1"/>
              <w:bottom w:val="single" w:color="E5E7EB" w:sz="1"/>
              <w:right w:val="single" w:color="E5E7EB" w:sz="1"/>
            </w:tcBorders>
            <w:shd w:fill="1B3A6B" w:val="clear"/>
          </w:tcPr>
          <w:p>
            <w:pPr>
              <w:spacing w:after="40" w:before="40"/>
              <w:ind w:left="115"/>
              <w:jc w:val="left"/>
            </w:pPr>
            <w:r>
              <w:rPr>
                <w:rFonts w:ascii="Calibri" w:cs="Calibri" w:eastAsia="Calibri" w:hAnsi="Calibri"/>
                <w:b/>
                <w:bCs/>
                <w:color w:val="FFFFFF"/>
                <w:sz w:val="20"/>
                <w:szCs w:val="20"/>
              </w:rPr>
              <w:t xml:space="preserve">Year 1</w:t>
            </w:r>
          </w:p>
        </w:tc>
        <w:tc>
          <w:tcPr>
            <w:tcW w:type="dxa" w:w="2000"/>
            <w:tcBorders>
              <w:top w:val="single" w:color="E5E7EB" w:sz="1"/>
              <w:left w:val="single" w:color="E5E7EB" w:sz="1"/>
              <w:bottom w:val="single" w:color="E5E7EB" w:sz="1"/>
              <w:right w:val="single" w:color="E5E7EB" w:sz="1"/>
            </w:tcBorders>
            <w:shd w:fill="1B3A6B" w:val="clear"/>
          </w:tcPr>
          <w:p>
            <w:pPr>
              <w:spacing w:after="40" w:before="40"/>
              <w:ind w:left="115"/>
              <w:jc w:val="left"/>
            </w:pPr>
            <w:r>
              <w:rPr>
                <w:rFonts w:ascii="Calibri" w:cs="Calibri" w:eastAsia="Calibri" w:hAnsi="Calibri"/>
                <w:b/>
                <w:bCs/>
                <w:color w:val="FFFFFF"/>
                <w:sz w:val="20"/>
                <w:szCs w:val="20"/>
              </w:rPr>
              <w:t xml:space="preserve">Year 2</w:t>
            </w:r>
          </w:p>
        </w:tc>
        <w:tc>
          <w:tcPr>
            <w:tcW w:type="dxa" w:w="2000"/>
            <w:tcBorders>
              <w:top w:val="single" w:color="E5E7EB" w:sz="1"/>
              <w:left w:val="single" w:color="E5E7EB" w:sz="1"/>
              <w:bottom w:val="single" w:color="E5E7EB" w:sz="1"/>
              <w:right w:val="single" w:color="E5E7EB" w:sz="1"/>
            </w:tcBorders>
            <w:shd w:fill="1B3A6B" w:val="clear"/>
          </w:tcPr>
          <w:p>
            <w:pPr>
              <w:spacing w:after="40" w:before="40"/>
              <w:ind w:left="115"/>
              <w:jc w:val="left"/>
            </w:pPr>
            <w:r>
              <w:rPr>
                <w:rFonts w:ascii="Calibri" w:cs="Calibri" w:eastAsia="Calibri" w:hAnsi="Calibri"/>
                <w:b/>
                <w:bCs/>
                <w:color w:val="FFFFFF"/>
                <w:sz w:val="20"/>
                <w:szCs w:val="20"/>
              </w:rPr>
              <w:t xml:space="preserve">Year 3</w:t>
            </w:r>
          </w:p>
        </w:tc>
      </w:tr>
      <w:tr>
        <w:tc>
          <w:tcPr>
            <w:tcW w:type="dxa" w:w="30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Platform Design &amp; Development</w:t>
            </w:r>
          </w:p>
        </w:tc>
        <w:tc>
          <w:tcPr>
            <w:tcW w:type="dxa" w:w="20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₹8,00,00,000</w:t>
            </w:r>
          </w:p>
        </w:tc>
        <w:tc>
          <w:tcPr>
            <w:tcW w:type="dxa" w:w="20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₹1,50,00,000</w:t>
            </w:r>
          </w:p>
        </w:tc>
        <w:tc>
          <w:tcPr>
            <w:tcW w:type="dxa" w:w="20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₹1,50,00,000</w:t>
            </w:r>
          </w:p>
        </w:tc>
      </w:tr>
      <w:tr>
        <w:tc>
          <w:tcPr>
            <w:tcW w:type="dxa" w:w="30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Content Production (videos, questions)</w:t>
            </w:r>
          </w:p>
        </w:tc>
        <w:tc>
          <w:tcPr>
            <w:tcW w:type="dxa" w:w="20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₹4,00,00,000</w:t>
            </w:r>
          </w:p>
        </w:tc>
        <w:tc>
          <w:tcPr>
            <w:tcW w:type="dxa" w:w="20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₹2,00,00,000</w:t>
            </w:r>
          </w:p>
        </w:tc>
        <w:tc>
          <w:tcPr>
            <w:tcW w:type="dxa" w:w="20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₹1,50,00,000</w:t>
            </w:r>
          </w:p>
        </w:tc>
      </w:tr>
      <w:tr>
        <w:tc>
          <w:tcPr>
            <w:tcW w:type="dxa" w:w="30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AI Engine Development &amp; Training</w:t>
            </w:r>
          </w:p>
        </w:tc>
        <w:tc>
          <w:tcPr>
            <w:tcW w:type="dxa" w:w="20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₹3,00,00,000</w:t>
            </w:r>
          </w:p>
        </w:tc>
        <w:tc>
          <w:tcPr>
            <w:tcW w:type="dxa" w:w="20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₹1,00,00,000</w:t>
            </w:r>
          </w:p>
        </w:tc>
        <w:tc>
          <w:tcPr>
            <w:tcW w:type="dxa" w:w="20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₹75,00,000</w:t>
            </w:r>
          </w:p>
        </w:tc>
      </w:tr>
      <w:tr>
        <w:tc>
          <w:tcPr>
            <w:tcW w:type="dxa" w:w="30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Infrastructure (NIC MeghRaj)</w:t>
            </w:r>
          </w:p>
        </w:tc>
        <w:tc>
          <w:tcPr>
            <w:tcW w:type="dxa" w:w="20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₹2,00,00,000</w:t>
            </w:r>
          </w:p>
        </w:tc>
        <w:tc>
          <w:tcPr>
            <w:tcW w:type="dxa" w:w="20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₹3,00,00,000</w:t>
            </w:r>
          </w:p>
        </w:tc>
        <w:tc>
          <w:tcPr>
            <w:tcW w:type="dxa" w:w="20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₹4,00,00,000</w:t>
            </w:r>
          </w:p>
        </w:tc>
      </w:tr>
      <w:tr>
        <w:tc>
          <w:tcPr>
            <w:tcW w:type="dxa" w:w="30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Teacher Network &amp; Honorarium</w:t>
            </w:r>
          </w:p>
        </w:tc>
        <w:tc>
          <w:tcPr>
            <w:tcW w:type="dxa" w:w="20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₹2,00,00,000</w:t>
            </w:r>
          </w:p>
        </w:tc>
        <w:tc>
          <w:tcPr>
            <w:tcW w:type="dxa" w:w="20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₹3,00,00,000</w:t>
            </w:r>
          </w:p>
        </w:tc>
        <w:tc>
          <w:tcPr>
            <w:tcW w:type="dxa" w:w="20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₹4,00,00,000</w:t>
            </w:r>
          </w:p>
        </w:tc>
      </w:tr>
      <w:tr>
        <w:tc>
          <w:tcPr>
            <w:tcW w:type="dxa" w:w="30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Operations &amp; Support</w:t>
            </w:r>
          </w:p>
        </w:tc>
        <w:tc>
          <w:tcPr>
            <w:tcW w:type="dxa" w:w="20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₹1,50,00,000</w:t>
            </w:r>
          </w:p>
        </w:tc>
        <w:tc>
          <w:tcPr>
            <w:tcW w:type="dxa" w:w="20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₹2,00,00,000</w:t>
            </w:r>
          </w:p>
        </w:tc>
        <w:tc>
          <w:tcPr>
            <w:tcW w:type="dxa" w:w="20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₹2,50,00,000</w:t>
            </w:r>
          </w:p>
        </w:tc>
      </w:tr>
      <w:tr>
        <w:tc>
          <w:tcPr>
            <w:tcW w:type="dxa" w:w="30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Security Audit &amp; Compliance</w:t>
            </w:r>
          </w:p>
        </w:tc>
        <w:tc>
          <w:tcPr>
            <w:tcW w:type="dxa" w:w="20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₹50,00,000</w:t>
            </w:r>
          </w:p>
        </w:tc>
        <w:tc>
          <w:tcPr>
            <w:tcW w:type="dxa" w:w="20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₹30,00,000</w:t>
            </w:r>
          </w:p>
        </w:tc>
        <w:tc>
          <w:tcPr>
            <w:tcW w:type="dxa" w:w="20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₹30,00,000</w:t>
            </w:r>
          </w:p>
        </w:tc>
      </w:tr>
      <w:tr>
        <w:tc>
          <w:tcPr>
            <w:tcW w:type="dxa" w:w="30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TOTAL</w:t>
            </w:r>
          </w:p>
        </w:tc>
        <w:tc>
          <w:tcPr>
            <w:tcW w:type="dxa" w:w="20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₹21,00,00,000</w:t>
            </w:r>
          </w:p>
        </w:tc>
        <w:tc>
          <w:tcPr>
            <w:tcW w:type="dxa" w:w="20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₹12,80,00,000</w:t>
            </w:r>
          </w:p>
        </w:tc>
        <w:tc>
          <w:tcPr>
            <w:tcW w:type="dxa" w:w="20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₹14,55,00,000</w:t>
            </w:r>
          </w:p>
        </w:tc>
      </w:tr>
    </w:tbl>
    <w:p>
      <w:pPr>
        <w:spacing w:after="20" w:before="0"/>
      </w:pPr>
      <w:r>
        <w:rPr>
          <w:rFonts w:ascii="Calibri" w:cs="Calibri" w:eastAsia="Calibri" w:hAnsi="Calibri"/>
          <w:b w:val="false"/>
          <w:bCs w:val="false"/>
          <w:i w:val="false"/>
          <w:iCs w:val="false"/>
          <w:color w:val="111827"/>
          <w:sz w:val="21"/>
          <w:szCs w:val="21"/>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CellMar>
          <w:top w:type="dxa" w:w="40"/>
          <w:left w:type="dxa" w:w="0"/>
          <w:bottom w:type="dxa" w:w="40"/>
          <w:right w:type="dxa" w:w="0"/>
        </w:tblCellMar>
      </w:tblPr>
      <w:tblGrid>
        <w:gridCol w:w="1100"/>
        <w:gridCol w:w="7900"/>
      </w:tblGrid>
      <w:tr>
        <w:tc>
          <w:tcPr>
            <w:tcW w:type="dxa" w:w="1100"/>
            <w:tcBorders>
              <w:top w:val="none"/>
              <w:left w:val="none"/>
              <w:bottom w:val="none"/>
              <w:right w:val="none"/>
            </w:tcBorders>
            <w:shd w:fill="16A34A" w:val="clear"/>
          </w:tcPr>
          <w:p>
            <w:pPr>
              <w:spacing w:after="20" w:before="20"/>
              <w:ind w:left="144"/>
            </w:pPr>
            <w:r>
              <w:rPr>
                <w:rFonts w:ascii="Calibri" w:cs="Calibri" w:eastAsia="Calibri" w:hAnsi="Calibri"/>
                <w:b/>
                <w:bCs/>
                <w:color w:val="FFFFFF"/>
                <w:sz w:val="18"/>
                <w:szCs w:val="18"/>
              </w:rPr>
              <w:t xml:space="preserve">COST COMPARISON</w:t>
            </w:r>
          </w:p>
        </w:tc>
        <w:tc>
          <w:tcPr>
            <w:tcW w:type="dxa" w:w="7900"/>
            <w:tcBorders>
              <w:top w:val="none"/>
              <w:left w:val="none"/>
              <w:bottom w:val="none"/>
              <w:right w:val="none"/>
            </w:tcBorders>
            <w:shd w:fill="F3F4F6" w:val="clear"/>
          </w:tcPr>
          <w:p>
            <w:pPr>
              <w:spacing w:after="20" w:before="20"/>
              <w:ind w:left="144"/>
            </w:pPr>
            <w:r>
              <w:rPr>
                <w:rFonts w:ascii="Calibri" w:cs="Calibri" w:eastAsia="Calibri" w:hAnsi="Calibri"/>
                <w:color w:val="374151"/>
                <w:sz w:val="20"/>
                <w:szCs w:val="20"/>
              </w:rPr>
              <w:t xml:space="preserve">India spends ₹1,00,000+ crore annually on private coaching. ₹21 crore builds a platform that saves families thousands of crores. ROI: &gt;5000x.</w:t>
            </w:r>
          </w:p>
        </w:tc>
      </w:tr>
    </w:tbl>
    <w:p>
      <w:pPr>
        <w:spacing w:after="40" w:before="0"/>
      </w:pPr>
      <w:r>
        <w:rPr>
          <w:rFonts w:ascii="Calibri" w:cs="Calibri" w:eastAsia="Calibri" w:hAnsi="Calibri"/>
          <w:b w:val="false"/>
          <w:bCs w:val="false"/>
          <w:i w:val="false"/>
          <w:iCs w:val="false"/>
          <w:color w:val="111827"/>
          <w:sz w:val="21"/>
          <w:szCs w:val="21"/>
        </w:rPr>
        <w:t xml:space="preserve"/>
      </w:r>
    </w:p>
    <w:p>
      <w:pPr>
        <w:pStyle w:val="Heading3"/>
        <w:spacing w:after="40" w:before="140"/>
      </w:pPr>
      <w:r>
        <w:rPr>
          <w:rFonts w:ascii="Calibri" w:cs="Calibri" w:eastAsia="Calibri" w:hAnsi="Calibri"/>
          <w:b/>
          <w:bCs/>
          <w:color w:val="2563EB"/>
          <w:sz w:val="22"/>
          <w:szCs w:val="22"/>
        </w:rPr>
        <w:t xml:space="preserve">Model B: Public-Private Partnership</w:t>
      </w:r>
    </w:p>
    <w:p>
      <w:pPr>
        <w:pStyle w:val="ListParagraph"/>
        <w:numPr>
          <w:ilvl w:val="0"/>
          <w:numId w:val="1"/>
        </w:numPr>
        <w:spacing w:after="20" w:before="20"/>
        <w:ind w:left="504" w:hanging="288"/>
      </w:pPr>
      <w:r>
        <w:rPr>
          <w:rFonts w:ascii="Calibri" w:cs="Calibri" w:eastAsia="Calibri" w:hAnsi="Calibri"/>
          <w:b w:val="false"/>
          <w:bCs w:val="false"/>
          <w:i w:val="false"/>
          <w:iCs w:val="false"/>
          <w:color w:val="111827"/>
          <w:sz w:val="21"/>
          <w:szCs w:val="21"/>
        </w:rPr>
        <w:t xml:space="preserve">Government provides: official endorsement, DIKSHA content access, NIC hosting at government rates, teacher network facilitation</w:t>
      </w:r>
    </w:p>
    <w:p>
      <w:pPr>
        <w:pStyle w:val="ListParagraph"/>
        <w:numPr>
          <w:ilvl w:val="0"/>
          <w:numId w:val="1"/>
        </w:numPr>
        <w:spacing w:after="20" w:before="20"/>
        <w:ind w:left="504" w:hanging="288"/>
      </w:pPr>
      <w:r>
        <w:rPr>
          <w:rFonts w:ascii="Calibri" w:cs="Calibri" w:eastAsia="Calibri" w:hAnsi="Calibri"/>
          <w:b w:val="false"/>
          <w:bCs w:val="false"/>
          <w:i w:val="false"/>
          <w:iCs w:val="false"/>
          <w:color w:val="111827"/>
          <w:sz w:val="21"/>
          <w:szCs w:val="21"/>
        </w:rPr>
        <w:t xml:space="preserve">Platform provider builds and operates: all technology, AI, content production, live classes</w:t>
      </w:r>
    </w:p>
    <w:p>
      <w:pPr>
        <w:pStyle w:val="ListParagraph"/>
        <w:numPr>
          <w:ilvl w:val="0"/>
          <w:numId w:val="1"/>
        </w:numPr>
        <w:spacing w:after="20" w:before="20"/>
        <w:ind w:left="504" w:hanging="288"/>
      </w:pPr>
      <w:r>
        <w:rPr>
          <w:rFonts w:ascii="Calibri" w:cs="Calibri" w:eastAsia="Calibri" w:hAnsi="Calibri"/>
          <w:b w:val="false"/>
          <w:bCs w:val="false"/>
          <w:i w:val="false"/>
          <w:iCs w:val="false"/>
          <w:color w:val="111827"/>
          <w:sz w:val="21"/>
          <w:szCs w:val="21"/>
        </w:rPr>
        <w:t xml:space="preserve">Revenue model: Platform seeks CSR funding from PSUs; optional premium features for coaching institutes (B2B)</w:t>
      </w:r>
    </w:p>
    <w:p>
      <w:pPr>
        <w:pStyle w:val="ListParagraph"/>
        <w:numPr>
          <w:ilvl w:val="0"/>
          <w:numId w:val="1"/>
        </w:numPr>
        <w:spacing w:after="20" w:before="20"/>
        <w:ind w:left="504" w:hanging="288"/>
      </w:pPr>
      <w:r>
        <w:rPr>
          <w:rFonts w:ascii="Calibri" w:cs="Calibri" w:eastAsia="Calibri" w:hAnsi="Calibri"/>
          <w:b w:val="false"/>
          <w:bCs w:val="false"/>
          <w:i w:val="false"/>
          <w:iCs w:val="false"/>
          <w:color w:val="111827"/>
          <w:sz w:val="21"/>
          <w:szCs w:val="21"/>
        </w:rPr>
        <w:t xml:space="preserve">Government cost: ₹2–3 crore/year in subsidies and hosting</w:t>
      </w:r>
    </w:p>
    <w:p>
      <w:pPr>
        <w:spacing w:after="20" w:before="0"/>
      </w:pPr>
      <w:r>
        <w:rPr>
          <w:rFonts w:ascii="Calibri" w:cs="Calibri" w:eastAsia="Calibri" w:hAnsi="Calibri"/>
          <w:b w:val="false"/>
          <w:bCs w:val="false"/>
          <w:i w:val="false"/>
          <w:iCs w:val="false"/>
          <w:color w:val="111827"/>
          <w:sz w:val="21"/>
          <w:szCs w:val="21"/>
        </w:rPr>
        <w:t xml:space="preserve"/>
      </w:r>
    </w:p>
    <w:p>
      <w:pPr>
        <w:pStyle w:val="Heading3"/>
        <w:spacing w:after="40" w:before="140"/>
      </w:pPr>
      <w:r>
        <w:rPr>
          <w:rFonts w:ascii="Calibri" w:cs="Calibri" w:eastAsia="Calibri" w:hAnsi="Calibri"/>
          <w:b/>
          <w:bCs/>
          <w:color w:val="2563EB"/>
          <w:sz w:val="22"/>
          <w:szCs w:val="22"/>
        </w:rPr>
        <w:t xml:space="preserve">Model C: CSR + Government Endorsement</w:t>
      </w:r>
    </w:p>
    <w:p>
      <w:pPr>
        <w:pStyle w:val="ListParagraph"/>
        <w:numPr>
          <w:ilvl w:val="0"/>
          <w:numId w:val="1"/>
        </w:numPr>
        <w:spacing w:after="20" w:before="20"/>
        <w:ind w:left="504" w:hanging="288"/>
      </w:pPr>
      <w:r>
        <w:rPr>
          <w:rFonts w:ascii="Calibri" w:cs="Calibri" w:eastAsia="Calibri" w:hAnsi="Calibri"/>
          <w:b w:val="false"/>
          <w:bCs w:val="false"/>
          <w:i w:val="false"/>
          <w:iCs w:val="false"/>
          <w:color w:val="111827"/>
          <w:sz w:val="21"/>
          <w:szCs w:val="21"/>
        </w:rPr>
        <w:t xml:space="preserve">Government provides only: official stamp of approval, promotion via government channels, teacher access</w:t>
      </w:r>
    </w:p>
    <w:p>
      <w:pPr>
        <w:pStyle w:val="ListParagraph"/>
        <w:numPr>
          <w:ilvl w:val="0"/>
          <w:numId w:val="1"/>
        </w:numPr>
        <w:spacing w:after="20" w:before="20"/>
        <w:ind w:left="504" w:hanging="288"/>
      </w:pPr>
      <w:r>
        <w:rPr>
          <w:rFonts w:ascii="Calibri" w:cs="Calibri" w:eastAsia="Calibri" w:hAnsi="Calibri"/>
          <w:b w:val="false"/>
          <w:bCs w:val="false"/>
          <w:i w:val="false"/>
          <w:iCs w:val="false"/>
          <w:color w:val="111827"/>
          <w:sz w:val="21"/>
          <w:szCs w:val="21"/>
        </w:rPr>
        <w:t xml:space="preserve">Cost to government: Zero</w:t>
      </w:r>
    </w:p>
    <w:p>
      <w:pPr>
        <w:pStyle w:val="ListParagraph"/>
        <w:numPr>
          <w:ilvl w:val="0"/>
          <w:numId w:val="1"/>
        </w:numPr>
        <w:spacing w:after="20" w:before="20"/>
        <w:ind w:left="504" w:hanging="288"/>
      </w:pPr>
      <w:r>
        <w:rPr>
          <w:rFonts w:ascii="Calibri" w:cs="Calibri" w:eastAsia="Calibri" w:hAnsi="Calibri"/>
          <w:b w:val="false"/>
          <w:bCs w:val="false"/>
          <w:i w:val="false"/>
          <w:iCs w:val="false"/>
          <w:color w:val="111827"/>
          <w:sz w:val="21"/>
          <w:szCs w:val="21"/>
        </w:rPr>
        <w:t xml:space="preserve">Platform funded through: PSU CSR mandates (ONGC, NTPC, SBI, TCS Foundation, Infosys Foundation)</w:t>
      </w:r>
    </w:p>
    <w:p>
      <w:pPr>
        <w:pStyle w:val="ListParagraph"/>
        <w:numPr>
          <w:ilvl w:val="0"/>
          <w:numId w:val="1"/>
        </w:numPr>
        <w:spacing w:after="20" w:before="20"/>
        <w:ind w:left="504" w:hanging="288"/>
      </w:pPr>
      <w:r>
        <w:rPr>
          <w:rFonts w:ascii="Calibri" w:cs="Calibri" w:eastAsia="Calibri" w:hAnsi="Calibri"/>
          <w:b w:val="false"/>
          <w:bCs w:val="false"/>
          <w:i w:val="false"/>
          <w:iCs w:val="false"/>
          <w:color w:val="111827"/>
          <w:sz w:val="21"/>
          <w:szCs w:val="21"/>
        </w:rPr>
        <w:t xml:space="preserve">CSR eligibility: Educational initiatives qualify under Companies Act Section 135</w:t>
      </w:r>
    </w:p>
    <w:p>
      <w:pPr>
        <w:spacing w:after="40" w:before="0"/>
      </w:pPr>
      <w:r>
        <w:rPr>
          <w:rFonts w:ascii="Calibri" w:cs="Calibri" w:eastAsia="Calibri" w:hAnsi="Calibri"/>
          <w:b w:val="false"/>
          <w:bCs w:val="false"/>
          <w:i w:val="false"/>
          <w:iCs w:val="false"/>
          <w:color w:val="111827"/>
          <w:sz w:val="21"/>
          <w:szCs w:val="21"/>
        </w:rPr>
        <w:t xml:space="preserve"/>
      </w:r>
    </w:p>
    <w:p>
      <w:pPr>
        <w:pStyle w:val="Heading2"/>
        <w:pBdr>
          <w:bottom w:val="single" w:color="F59E0B" w:sz="8"/>
        </w:pBdr>
        <w:spacing w:after="60" w:before="200"/>
      </w:pPr>
      <w:r>
        <w:rPr>
          <w:rFonts w:ascii="Calibri" w:cs="Calibri" w:eastAsia="Calibri" w:hAnsi="Calibri"/>
          <w:b/>
          <w:bCs/>
          <w:color w:val="1B3A6B"/>
          <w:sz w:val="26"/>
          <w:szCs w:val="26"/>
        </w:rPr>
        <w:t xml:space="preserve">9.2  Value Delivered Per Rupee</w:t>
      </w:r>
    </w:p>
    <w:tbl>
      <w:tblPr>
        <w:tblW w:type="dxa" w:w="9000"/>
        <w:tblBorders>
          <w:top w:val="single" w:color="auto" w:sz="4"/>
          <w:left w:val="single" w:color="auto" w:sz="4"/>
          <w:bottom w:val="single" w:color="auto" w:sz="4"/>
          <w:right w:val="single" w:color="auto" w:sz="4"/>
          <w:insideH w:val="single" w:color="auto" w:sz="4"/>
          <w:insideV w:val="single" w:color="auto" w:sz="4"/>
        </w:tblBorders>
        <w:tblCellMar>
          <w:top w:type="dxa" w:w="60"/>
          <w:left w:type="dxa" w:w="80"/>
          <w:bottom w:type="dxa" w:w="60"/>
          <w:right w:type="dxa" w:w="80"/>
        </w:tblCellMar>
      </w:tblPr>
      <w:tblGrid>
        <w:gridCol w:w="2000"/>
        <w:gridCol w:w="2500"/>
        <w:gridCol w:w="3000"/>
        <w:gridCol w:w="1500"/>
      </w:tblGrid>
      <w:tr>
        <w:trPr>
          <w:tblHeader/>
        </w:trPr>
        <w:tc>
          <w:tcPr>
            <w:tcW w:type="dxa" w:w="2000"/>
            <w:tcBorders>
              <w:top w:val="single" w:color="E5E7EB" w:sz="1"/>
              <w:left w:val="single" w:color="E5E7EB" w:sz="1"/>
              <w:bottom w:val="single" w:color="E5E7EB" w:sz="1"/>
              <w:right w:val="single" w:color="E5E7EB" w:sz="1"/>
            </w:tcBorders>
            <w:shd w:fill="1B3A6B" w:val="clear"/>
          </w:tcPr>
          <w:p>
            <w:pPr>
              <w:spacing w:after="40" w:before="40"/>
              <w:ind w:left="115"/>
              <w:jc w:val="left"/>
            </w:pPr>
            <w:r>
              <w:rPr>
                <w:rFonts w:ascii="Calibri" w:cs="Calibri" w:eastAsia="Calibri" w:hAnsi="Calibri"/>
                <w:b/>
                <w:bCs/>
                <w:color w:val="FFFFFF"/>
                <w:sz w:val="20"/>
                <w:szCs w:val="20"/>
              </w:rPr>
              <w:t xml:space="preserve">Metric</w:t>
            </w:r>
          </w:p>
        </w:tc>
        <w:tc>
          <w:tcPr>
            <w:tcW w:type="dxa" w:w="2500"/>
            <w:tcBorders>
              <w:top w:val="single" w:color="E5E7EB" w:sz="1"/>
              <w:left w:val="single" w:color="E5E7EB" w:sz="1"/>
              <w:bottom w:val="single" w:color="E5E7EB" w:sz="1"/>
              <w:right w:val="single" w:color="E5E7EB" w:sz="1"/>
            </w:tcBorders>
            <w:shd w:fill="1B3A6B" w:val="clear"/>
          </w:tcPr>
          <w:p>
            <w:pPr>
              <w:spacing w:after="40" w:before="40"/>
              <w:ind w:left="115"/>
              <w:jc w:val="left"/>
            </w:pPr>
            <w:r>
              <w:rPr>
                <w:rFonts w:ascii="Calibri" w:cs="Calibri" w:eastAsia="Calibri" w:hAnsi="Calibri"/>
                <w:b/>
                <w:bCs/>
                <w:color w:val="FFFFFF"/>
                <w:sz w:val="20"/>
                <w:szCs w:val="20"/>
              </w:rPr>
              <w:t xml:space="preserve">Government Spend</w:t>
            </w:r>
          </w:p>
        </w:tc>
        <w:tc>
          <w:tcPr>
            <w:tcW w:type="dxa" w:w="3000"/>
            <w:tcBorders>
              <w:top w:val="single" w:color="E5E7EB" w:sz="1"/>
              <w:left w:val="single" w:color="E5E7EB" w:sz="1"/>
              <w:bottom w:val="single" w:color="E5E7EB" w:sz="1"/>
              <w:right w:val="single" w:color="E5E7EB" w:sz="1"/>
            </w:tcBorders>
            <w:shd w:fill="1B3A6B" w:val="clear"/>
          </w:tcPr>
          <w:p>
            <w:pPr>
              <w:spacing w:after="40" w:before="40"/>
              <w:ind w:left="115"/>
              <w:jc w:val="left"/>
            </w:pPr>
            <w:r>
              <w:rPr>
                <w:rFonts w:ascii="Calibri" w:cs="Calibri" w:eastAsia="Calibri" w:hAnsi="Calibri"/>
                <w:b/>
                <w:bCs/>
                <w:color w:val="FFFFFF"/>
                <w:sz w:val="20"/>
                <w:szCs w:val="20"/>
              </w:rPr>
              <w:t xml:space="preserve">Student Saving</w:t>
            </w:r>
          </w:p>
        </w:tc>
        <w:tc>
          <w:tcPr>
            <w:tcW w:type="dxa" w:w="1500"/>
            <w:tcBorders>
              <w:top w:val="single" w:color="E5E7EB" w:sz="1"/>
              <w:left w:val="single" w:color="E5E7EB" w:sz="1"/>
              <w:bottom w:val="single" w:color="E5E7EB" w:sz="1"/>
              <w:right w:val="single" w:color="E5E7EB" w:sz="1"/>
            </w:tcBorders>
            <w:shd w:fill="1B3A6B" w:val="clear"/>
          </w:tcPr>
          <w:p>
            <w:pPr>
              <w:spacing w:after="40" w:before="40"/>
              <w:ind w:left="115"/>
              <w:jc w:val="left"/>
            </w:pPr>
            <w:r>
              <w:rPr>
                <w:rFonts w:ascii="Calibri" w:cs="Calibri" w:eastAsia="Calibri" w:hAnsi="Calibri"/>
                <w:b/>
                <w:bCs/>
                <w:color w:val="FFFFFF"/>
                <w:sz w:val="20"/>
                <w:szCs w:val="20"/>
              </w:rPr>
              <w:t xml:space="preserve">National Impact</w:t>
            </w:r>
          </w:p>
        </w:tc>
      </w:tr>
      <w:tr>
        <w:tc>
          <w:tcPr>
            <w:tcW w:type="dxa" w:w="20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Year 1 (1 crore users)</w:t>
            </w:r>
          </w:p>
        </w:tc>
        <w:tc>
          <w:tcPr>
            <w:tcW w:type="dxa" w:w="25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₹21 crore</w:t>
            </w:r>
          </w:p>
        </w:tc>
        <w:tc>
          <w:tcPr>
            <w:tcW w:type="dxa" w:w="30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₹50,000/student × 1 crore = ₹50,000 crore saved</w:t>
            </w:r>
          </w:p>
        </w:tc>
        <w:tc>
          <w:tcPr>
            <w:tcW w:type="dxa" w:w="15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2,380x ROI for nation</w:t>
            </w:r>
          </w:p>
        </w:tc>
      </w:tr>
      <w:tr>
        <w:tc>
          <w:tcPr>
            <w:tcW w:type="dxa" w:w="20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Year 2 (2 crore users)</w:t>
            </w:r>
          </w:p>
        </w:tc>
        <w:tc>
          <w:tcPr>
            <w:tcW w:type="dxa" w:w="25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₹12.8 crore</w:t>
            </w:r>
          </w:p>
        </w:tc>
        <w:tc>
          <w:tcPr>
            <w:tcW w:type="dxa" w:w="30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₹1,00,000 crore saved</w:t>
            </w:r>
          </w:p>
        </w:tc>
        <w:tc>
          <w:tcPr>
            <w:tcW w:type="dxa" w:w="15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7,800x ROI</w:t>
            </w:r>
          </w:p>
        </w:tc>
      </w:tr>
      <w:tr>
        <w:tc>
          <w:tcPr>
            <w:tcW w:type="dxa" w:w="20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Year 3 (5 crore users)</w:t>
            </w:r>
          </w:p>
        </w:tc>
        <w:tc>
          <w:tcPr>
            <w:tcW w:type="dxa" w:w="25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₹14.5 crore</w:t>
            </w:r>
          </w:p>
        </w:tc>
        <w:tc>
          <w:tcPr>
            <w:tcW w:type="dxa" w:w="30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₹2,50,000 crore saved</w:t>
            </w:r>
          </w:p>
        </w:tc>
        <w:tc>
          <w:tcPr>
            <w:tcW w:type="dxa" w:w="15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17,200x ROI</w:t>
            </w:r>
          </w:p>
        </w:tc>
      </w:tr>
    </w:tbl>
    <w:p>
      <w:pPr>
        <w:pageBreakBefore/>
        <w:spacing w:after="40" w:before="40"/>
        <w:jc w:val="left"/>
      </w:pPr>
      <w:r>
        <w:rPr>
          <w:rFonts w:ascii="Calibri" w:cs="Calibri" w:eastAsia="Calibri" w:hAnsi="Calibri"/>
          <w:b w:val="false"/>
          <w:bCs w:val="false"/>
          <w:i w:val="false"/>
          <w:iCs w:val="false"/>
          <w:color w:val="111827"/>
          <w:sz w:val="21"/>
          <w:szCs w:val="21"/>
        </w:rPr>
        <w:t xml:space="preserve"/>
      </w:r>
    </w:p>
    <w:p>
      <w:pPr>
        <w:pStyle w:val="Heading1"/>
        <w:shd w:fill="1B3A6B" w:val="clear"/>
        <w:spacing w:after="80" w:before="120"/>
        <w:ind w:left="215"/>
      </w:pPr>
      <w:r>
        <w:rPr>
          <w:rFonts w:ascii="Calibri" w:cs="Calibri" w:eastAsia="Calibri" w:hAnsi="Calibri"/>
          <w:b/>
          <w:bCs/>
          <w:color w:val="FFFFFF"/>
          <w:sz w:val="36"/>
          <w:szCs w:val="36"/>
        </w:rPr>
        <w:t xml:space="preserve">10.  APPENDICES</w:t>
      </w:r>
    </w:p>
    <w:p>
      <w:pPr>
        <w:pStyle w:val="Heading2"/>
        <w:pBdr>
          <w:bottom w:val="single" w:color="F59E0B" w:sz="8"/>
        </w:pBdr>
        <w:spacing w:after="60" w:before="200"/>
      </w:pPr>
      <w:r>
        <w:rPr>
          <w:rFonts w:ascii="Calibri" w:cs="Calibri" w:eastAsia="Calibri" w:hAnsi="Calibri"/>
          <w:b/>
          <w:bCs/>
          <w:color w:val="1B3A6B"/>
          <w:sz w:val="26"/>
          <w:szCs w:val="26"/>
        </w:rPr>
        <w:t xml:space="preserve">Appendix A: Exam Coverage Matrix</w:t>
      </w:r>
    </w:p>
    <w:tbl>
      <w:tblPr>
        <w:tblW w:type="dxa" w:w="8000"/>
        <w:tblBorders>
          <w:top w:val="single" w:color="auto" w:sz="4"/>
          <w:left w:val="single" w:color="auto" w:sz="4"/>
          <w:bottom w:val="single" w:color="auto" w:sz="4"/>
          <w:right w:val="single" w:color="auto" w:sz="4"/>
          <w:insideH w:val="single" w:color="auto" w:sz="4"/>
          <w:insideV w:val="single" w:color="auto" w:sz="4"/>
        </w:tblBorders>
        <w:tblCellMar>
          <w:top w:type="dxa" w:w="60"/>
          <w:left w:type="dxa" w:w="80"/>
          <w:bottom w:type="dxa" w:w="60"/>
          <w:right w:type="dxa" w:w="80"/>
        </w:tblCellMar>
      </w:tblPr>
      <w:tblGrid>
        <w:gridCol w:w="2000"/>
        <w:gridCol w:w="2800"/>
        <w:gridCol w:w="2200"/>
        <w:gridCol w:w="1000"/>
      </w:tblGrid>
      <w:tr>
        <w:trPr>
          <w:tblHeader/>
        </w:trPr>
        <w:tc>
          <w:tcPr>
            <w:tcW w:type="dxa" w:w="2000"/>
            <w:tcBorders>
              <w:top w:val="single" w:color="E5E7EB" w:sz="1"/>
              <w:left w:val="single" w:color="E5E7EB" w:sz="1"/>
              <w:bottom w:val="single" w:color="E5E7EB" w:sz="1"/>
              <w:right w:val="single" w:color="E5E7EB" w:sz="1"/>
            </w:tcBorders>
            <w:shd w:fill="1B3A6B" w:val="clear"/>
          </w:tcPr>
          <w:p>
            <w:pPr>
              <w:spacing w:after="40" w:before="40"/>
              <w:ind w:left="115"/>
              <w:jc w:val="left"/>
            </w:pPr>
            <w:r>
              <w:rPr>
                <w:rFonts w:ascii="Calibri" w:cs="Calibri" w:eastAsia="Calibri" w:hAnsi="Calibri"/>
                <w:b/>
                <w:bCs/>
                <w:color w:val="FFFFFF"/>
                <w:sz w:val="20"/>
                <w:szCs w:val="20"/>
              </w:rPr>
              <w:t xml:space="preserve">Exam</w:t>
            </w:r>
          </w:p>
        </w:tc>
        <w:tc>
          <w:tcPr>
            <w:tcW w:type="dxa" w:w="2800"/>
            <w:tcBorders>
              <w:top w:val="single" w:color="E5E7EB" w:sz="1"/>
              <w:left w:val="single" w:color="E5E7EB" w:sz="1"/>
              <w:bottom w:val="single" w:color="E5E7EB" w:sz="1"/>
              <w:right w:val="single" w:color="E5E7EB" w:sz="1"/>
            </w:tcBorders>
            <w:shd w:fill="1B3A6B" w:val="clear"/>
          </w:tcPr>
          <w:p>
            <w:pPr>
              <w:spacing w:after="40" w:before="40"/>
              <w:ind w:left="115"/>
              <w:jc w:val="left"/>
            </w:pPr>
            <w:r>
              <w:rPr>
                <w:rFonts w:ascii="Calibri" w:cs="Calibri" w:eastAsia="Calibri" w:hAnsi="Calibri"/>
                <w:b/>
                <w:bCs/>
                <w:color w:val="FFFFFF"/>
                <w:sz w:val="20"/>
                <w:szCs w:val="20"/>
              </w:rPr>
              <w:t xml:space="preserve">Conducting Body</w:t>
            </w:r>
          </w:p>
        </w:tc>
        <w:tc>
          <w:tcPr>
            <w:tcW w:type="dxa" w:w="2200"/>
            <w:tcBorders>
              <w:top w:val="single" w:color="E5E7EB" w:sz="1"/>
              <w:left w:val="single" w:color="E5E7EB" w:sz="1"/>
              <w:bottom w:val="single" w:color="E5E7EB" w:sz="1"/>
              <w:right w:val="single" w:color="E5E7EB" w:sz="1"/>
            </w:tcBorders>
            <w:shd w:fill="1B3A6B" w:val="clear"/>
          </w:tcPr>
          <w:p>
            <w:pPr>
              <w:spacing w:after="40" w:before="40"/>
              <w:ind w:left="115"/>
              <w:jc w:val="left"/>
            </w:pPr>
            <w:r>
              <w:rPr>
                <w:rFonts w:ascii="Calibri" w:cs="Calibri" w:eastAsia="Calibri" w:hAnsi="Calibri"/>
                <w:b/>
                <w:bCs/>
                <w:color w:val="FFFFFF"/>
                <w:sz w:val="20"/>
                <w:szCs w:val="20"/>
              </w:rPr>
              <w:t xml:space="preserve">Annual Aspirants</w:t>
            </w:r>
          </w:p>
        </w:tc>
        <w:tc>
          <w:tcPr>
            <w:tcW w:type="dxa" w:w="1000"/>
            <w:tcBorders>
              <w:top w:val="single" w:color="E5E7EB" w:sz="1"/>
              <w:left w:val="single" w:color="E5E7EB" w:sz="1"/>
              <w:bottom w:val="single" w:color="E5E7EB" w:sz="1"/>
              <w:right w:val="single" w:color="E5E7EB" w:sz="1"/>
            </w:tcBorders>
            <w:shd w:fill="1B3A6B" w:val="clear"/>
          </w:tcPr>
          <w:p>
            <w:pPr>
              <w:spacing w:after="40" w:before="40"/>
              <w:ind w:left="115"/>
              <w:jc w:val="left"/>
            </w:pPr>
            <w:r>
              <w:rPr>
                <w:rFonts w:ascii="Calibri" w:cs="Calibri" w:eastAsia="Calibri" w:hAnsi="Calibri"/>
                <w:b/>
                <w:bCs/>
                <w:color w:val="FFFFFF"/>
                <w:sz w:val="20"/>
                <w:szCs w:val="20"/>
              </w:rPr>
              <w:t xml:space="preserve">Phase</w:t>
            </w:r>
          </w:p>
        </w:tc>
      </w:tr>
      <w:tr>
        <w:tc>
          <w:tcPr>
            <w:tcW w:type="dxa" w:w="20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SSC CGL</w:t>
            </w:r>
          </w:p>
        </w:tc>
        <w:tc>
          <w:tcPr>
            <w:tcW w:type="dxa" w:w="28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Staff Selection Commission</w:t>
            </w:r>
          </w:p>
        </w:tc>
        <w:tc>
          <w:tcPr>
            <w:tcW w:type="dxa" w:w="22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30 lakh+</w:t>
            </w:r>
          </w:p>
        </w:tc>
        <w:tc>
          <w:tcPr>
            <w:tcW w:type="dxa" w:w="10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1</w:t>
            </w:r>
          </w:p>
        </w:tc>
      </w:tr>
      <w:tr>
        <w:tc>
          <w:tcPr>
            <w:tcW w:type="dxa" w:w="20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SSC CHSL</w:t>
            </w:r>
          </w:p>
        </w:tc>
        <w:tc>
          <w:tcPr>
            <w:tcW w:type="dxa" w:w="28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Staff Selection Commission</w:t>
            </w:r>
          </w:p>
        </w:tc>
        <w:tc>
          <w:tcPr>
            <w:tcW w:type="dxa" w:w="22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25 lakh+</w:t>
            </w:r>
          </w:p>
        </w:tc>
        <w:tc>
          <w:tcPr>
            <w:tcW w:type="dxa" w:w="10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1</w:t>
            </w:r>
          </w:p>
        </w:tc>
      </w:tr>
      <w:tr>
        <w:tc>
          <w:tcPr>
            <w:tcW w:type="dxa" w:w="20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IBPS PO</w:t>
            </w:r>
          </w:p>
        </w:tc>
        <w:tc>
          <w:tcPr>
            <w:tcW w:type="dxa" w:w="28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Institute of Banking Personnel Selection</w:t>
            </w:r>
          </w:p>
        </w:tc>
        <w:tc>
          <w:tcPr>
            <w:tcW w:type="dxa" w:w="22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20 lakh+</w:t>
            </w:r>
          </w:p>
        </w:tc>
        <w:tc>
          <w:tcPr>
            <w:tcW w:type="dxa" w:w="10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1</w:t>
            </w:r>
          </w:p>
        </w:tc>
      </w:tr>
      <w:tr>
        <w:tc>
          <w:tcPr>
            <w:tcW w:type="dxa" w:w="20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IBPS Clerk</w:t>
            </w:r>
          </w:p>
        </w:tc>
        <w:tc>
          <w:tcPr>
            <w:tcW w:type="dxa" w:w="28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Institute of Banking Personnel Selection</w:t>
            </w:r>
          </w:p>
        </w:tc>
        <w:tc>
          <w:tcPr>
            <w:tcW w:type="dxa" w:w="22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18 lakh+</w:t>
            </w:r>
          </w:p>
        </w:tc>
        <w:tc>
          <w:tcPr>
            <w:tcW w:type="dxa" w:w="10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1</w:t>
            </w:r>
          </w:p>
        </w:tc>
      </w:tr>
      <w:tr>
        <w:tc>
          <w:tcPr>
            <w:tcW w:type="dxa" w:w="20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UPSC Civil Services (Prelims)</w:t>
            </w:r>
          </w:p>
        </w:tc>
        <w:tc>
          <w:tcPr>
            <w:tcW w:type="dxa" w:w="28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Union Public Service Commission</w:t>
            </w:r>
          </w:p>
        </w:tc>
        <w:tc>
          <w:tcPr>
            <w:tcW w:type="dxa" w:w="22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10 lakh+</w:t>
            </w:r>
          </w:p>
        </w:tc>
        <w:tc>
          <w:tcPr>
            <w:tcW w:type="dxa" w:w="10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2</w:t>
            </w:r>
          </w:p>
        </w:tc>
      </w:tr>
      <w:tr>
        <w:tc>
          <w:tcPr>
            <w:tcW w:type="dxa" w:w="20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RRB NTPC</w:t>
            </w:r>
          </w:p>
        </w:tc>
        <w:tc>
          <w:tcPr>
            <w:tcW w:type="dxa" w:w="28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Railway Recruitment Board</w:t>
            </w:r>
          </w:p>
        </w:tc>
        <w:tc>
          <w:tcPr>
            <w:tcW w:type="dxa" w:w="22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35 lakh+</w:t>
            </w:r>
          </w:p>
        </w:tc>
        <w:tc>
          <w:tcPr>
            <w:tcW w:type="dxa" w:w="10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2</w:t>
            </w:r>
          </w:p>
        </w:tc>
      </w:tr>
      <w:tr>
        <w:tc>
          <w:tcPr>
            <w:tcW w:type="dxa" w:w="20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RRB Group D</w:t>
            </w:r>
          </w:p>
        </w:tc>
        <w:tc>
          <w:tcPr>
            <w:tcW w:type="dxa" w:w="28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Railway Recruitment Board</w:t>
            </w:r>
          </w:p>
        </w:tc>
        <w:tc>
          <w:tcPr>
            <w:tcW w:type="dxa" w:w="22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30 lakh+</w:t>
            </w:r>
          </w:p>
        </w:tc>
        <w:tc>
          <w:tcPr>
            <w:tcW w:type="dxa" w:w="10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2</w:t>
            </w:r>
          </w:p>
        </w:tc>
      </w:tr>
      <w:tr>
        <w:tc>
          <w:tcPr>
            <w:tcW w:type="dxa" w:w="20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NEET-UG</w:t>
            </w:r>
          </w:p>
        </w:tc>
        <w:tc>
          <w:tcPr>
            <w:tcW w:type="dxa" w:w="28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National Testing Agency</w:t>
            </w:r>
          </w:p>
        </w:tc>
        <w:tc>
          <w:tcPr>
            <w:tcW w:type="dxa" w:w="22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24 lakh+</w:t>
            </w:r>
          </w:p>
        </w:tc>
        <w:tc>
          <w:tcPr>
            <w:tcW w:type="dxa" w:w="10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3</w:t>
            </w:r>
          </w:p>
        </w:tc>
      </w:tr>
      <w:tr>
        <w:tc>
          <w:tcPr>
            <w:tcW w:type="dxa" w:w="20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JEE Mains</w:t>
            </w:r>
          </w:p>
        </w:tc>
        <w:tc>
          <w:tcPr>
            <w:tcW w:type="dxa" w:w="28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National Testing Agency</w:t>
            </w:r>
          </w:p>
        </w:tc>
        <w:tc>
          <w:tcPr>
            <w:tcW w:type="dxa" w:w="22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12 lakh+</w:t>
            </w:r>
          </w:p>
        </w:tc>
        <w:tc>
          <w:tcPr>
            <w:tcW w:type="dxa" w:w="10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3</w:t>
            </w:r>
          </w:p>
        </w:tc>
      </w:tr>
      <w:tr>
        <w:tc>
          <w:tcPr>
            <w:tcW w:type="dxa" w:w="20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State PSC (Top 10 states)</w:t>
            </w:r>
          </w:p>
        </w:tc>
        <w:tc>
          <w:tcPr>
            <w:tcW w:type="dxa" w:w="28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State Public Service Commissions</w:t>
            </w:r>
          </w:p>
        </w:tc>
        <w:tc>
          <w:tcPr>
            <w:tcW w:type="dxa" w:w="22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50 lakh+ combined</w:t>
            </w:r>
          </w:p>
        </w:tc>
        <w:tc>
          <w:tcPr>
            <w:tcW w:type="dxa" w:w="10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3</w:t>
            </w:r>
          </w:p>
        </w:tc>
      </w:tr>
      <w:tr>
        <w:tc>
          <w:tcPr>
            <w:tcW w:type="dxa" w:w="20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SBI PO / Clerk</w:t>
            </w:r>
          </w:p>
        </w:tc>
        <w:tc>
          <w:tcPr>
            <w:tcW w:type="dxa" w:w="28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State Bank of India</w:t>
            </w:r>
          </w:p>
        </w:tc>
        <w:tc>
          <w:tcPr>
            <w:tcW w:type="dxa" w:w="22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20 lakh+</w:t>
            </w:r>
          </w:p>
        </w:tc>
        <w:tc>
          <w:tcPr>
            <w:tcW w:type="dxa" w:w="10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3</w:t>
            </w:r>
          </w:p>
        </w:tc>
      </w:tr>
      <w:tr>
        <w:tc>
          <w:tcPr>
            <w:tcW w:type="dxa" w:w="20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GATE</w:t>
            </w:r>
          </w:p>
        </w:tc>
        <w:tc>
          <w:tcPr>
            <w:tcW w:type="dxa" w:w="28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IITs / IISc</w:t>
            </w:r>
          </w:p>
        </w:tc>
        <w:tc>
          <w:tcPr>
            <w:tcW w:type="dxa" w:w="22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10 lakh+</w:t>
            </w:r>
          </w:p>
        </w:tc>
        <w:tc>
          <w:tcPr>
            <w:tcW w:type="dxa" w:w="10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4</w:t>
            </w:r>
          </w:p>
        </w:tc>
      </w:tr>
    </w:tbl>
    <w:p>
      <w:pPr>
        <w:spacing w:after="40" w:before="0"/>
      </w:pPr>
      <w:r>
        <w:rPr>
          <w:rFonts w:ascii="Calibri" w:cs="Calibri" w:eastAsia="Calibri" w:hAnsi="Calibri"/>
          <w:b w:val="false"/>
          <w:bCs w:val="false"/>
          <w:i w:val="false"/>
          <w:iCs w:val="false"/>
          <w:color w:val="111827"/>
          <w:sz w:val="21"/>
          <w:szCs w:val="21"/>
        </w:rPr>
        <w:t xml:space="preserve"/>
      </w:r>
    </w:p>
    <w:p>
      <w:pPr>
        <w:pStyle w:val="Heading2"/>
        <w:pBdr>
          <w:bottom w:val="single" w:color="F59E0B" w:sz="8"/>
        </w:pBdr>
        <w:spacing w:after="60" w:before="200"/>
      </w:pPr>
      <w:r>
        <w:rPr>
          <w:rFonts w:ascii="Calibri" w:cs="Calibri" w:eastAsia="Calibri" w:hAnsi="Calibri"/>
          <w:b/>
          <w:bCs/>
          <w:color w:val="1B3A6B"/>
          <w:sz w:val="26"/>
          <w:szCs w:val="26"/>
        </w:rPr>
        <w:t xml:space="preserve">Appendix B: Technology Stack Summary</w:t>
      </w:r>
    </w:p>
    <w:tbl>
      <w:tblPr>
        <w:tblW w:type="dxa" w:w="9000"/>
        <w:tblBorders>
          <w:top w:val="single" w:color="auto" w:sz="4"/>
          <w:left w:val="single" w:color="auto" w:sz="4"/>
          <w:bottom w:val="single" w:color="auto" w:sz="4"/>
          <w:right w:val="single" w:color="auto" w:sz="4"/>
          <w:insideH w:val="single" w:color="auto" w:sz="4"/>
          <w:insideV w:val="single" w:color="auto" w:sz="4"/>
        </w:tblBorders>
        <w:tblCellMar>
          <w:top w:type="dxa" w:w="60"/>
          <w:left w:type="dxa" w:w="80"/>
          <w:bottom w:type="dxa" w:w="60"/>
          <w:right w:type="dxa" w:w="80"/>
        </w:tblCellMar>
      </w:tblPr>
      <w:tblGrid>
        <w:gridCol w:w="1600"/>
        <w:gridCol w:w="2000"/>
        <w:gridCol w:w="2200"/>
        <w:gridCol w:w="3200"/>
      </w:tblGrid>
      <w:tr>
        <w:trPr>
          <w:tblHeader/>
        </w:trPr>
        <w:tc>
          <w:tcPr>
            <w:tcW w:type="dxa" w:w="1600"/>
            <w:tcBorders>
              <w:top w:val="single" w:color="E5E7EB" w:sz="1"/>
              <w:left w:val="single" w:color="E5E7EB" w:sz="1"/>
              <w:bottom w:val="single" w:color="E5E7EB" w:sz="1"/>
              <w:right w:val="single" w:color="E5E7EB" w:sz="1"/>
            </w:tcBorders>
            <w:shd w:fill="1B3A6B" w:val="clear"/>
          </w:tcPr>
          <w:p>
            <w:pPr>
              <w:spacing w:after="40" w:before="40"/>
              <w:ind w:left="115"/>
              <w:jc w:val="left"/>
            </w:pPr>
            <w:r>
              <w:rPr>
                <w:rFonts w:ascii="Calibri" w:cs="Calibri" w:eastAsia="Calibri" w:hAnsi="Calibri"/>
                <w:b/>
                <w:bCs/>
                <w:color w:val="FFFFFF"/>
                <w:sz w:val="20"/>
                <w:szCs w:val="20"/>
              </w:rPr>
              <w:t xml:space="preserve">Category</w:t>
            </w:r>
          </w:p>
        </w:tc>
        <w:tc>
          <w:tcPr>
            <w:tcW w:type="dxa" w:w="2000"/>
            <w:tcBorders>
              <w:top w:val="single" w:color="E5E7EB" w:sz="1"/>
              <w:left w:val="single" w:color="E5E7EB" w:sz="1"/>
              <w:bottom w:val="single" w:color="E5E7EB" w:sz="1"/>
              <w:right w:val="single" w:color="E5E7EB" w:sz="1"/>
            </w:tcBorders>
            <w:shd w:fill="1B3A6B" w:val="clear"/>
          </w:tcPr>
          <w:p>
            <w:pPr>
              <w:spacing w:after="40" w:before="40"/>
              <w:ind w:left="115"/>
              <w:jc w:val="left"/>
            </w:pPr>
            <w:r>
              <w:rPr>
                <w:rFonts w:ascii="Calibri" w:cs="Calibri" w:eastAsia="Calibri" w:hAnsi="Calibri"/>
                <w:b/>
                <w:bCs/>
                <w:color w:val="FFFFFF"/>
                <w:sz w:val="20"/>
                <w:szCs w:val="20"/>
              </w:rPr>
              <w:t xml:space="preserve">Technology</w:t>
            </w:r>
          </w:p>
        </w:tc>
        <w:tc>
          <w:tcPr>
            <w:tcW w:type="dxa" w:w="2200"/>
            <w:tcBorders>
              <w:top w:val="single" w:color="E5E7EB" w:sz="1"/>
              <w:left w:val="single" w:color="E5E7EB" w:sz="1"/>
              <w:bottom w:val="single" w:color="E5E7EB" w:sz="1"/>
              <w:right w:val="single" w:color="E5E7EB" w:sz="1"/>
            </w:tcBorders>
            <w:shd w:fill="1B3A6B" w:val="clear"/>
          </w:tcPr>
          <w:p>
            <w:pPr>
              <w:spacing w:after="40" w:before="40"/>
              <w:ind w:left="115"/>
              <w:jc w:val="left"/>
            </w:pPr>
            <w:r>
              <w:rPr>
                <w:rFonts w:ascii="Calibri" w:cs="Calibri" w:eastAsia="Calibri" w:hAnsi="Calibri"/>
                <w:b/>
                <w:bCs/>
                <w:color w:val="FFFFFF"/>
                <w:sz w:val="20"/>
                <w:szCs w:val="20"/>
              </w:rPr>
              <w:t xml:space="preserve">Licence</w:t>
            </w:r>
          </w:p>
        </w:tc>
        <w:tc>
          <w:tcPr>
            <w:tcW w:type="dxa" w:w="3200"/>
            <w:tcBorders>
              <w:top w:val="single" w:color="E5E7EB" w:sz="1"/>
              <w:left w:val="single" w:color="E5E7EB" w:sz="1"/>
              <w:bottom w:val="single" w:color="E5E7EB" w:sz="1"/>
              <w:right w:val="single" w:color="E5E7EB" w:sz="1"/>
            </w:tcBorders>
            <w:shd w:fill="1B3A6B" w:val="clear"/>
          </w:tcPr>
          <w:p>
            <w:pPr>
              <w:spacing w:after="40" w:before="40"/>
              <w:ind w:left="115"/>
              <w:jc w:val="left"/>
            </w:pPr>
            <w:r>
              <w:rPr>
                <w:rFonts w:ascii="Calibri" w:cs="Calibri" w:eastAsia="Calibri" w:hAnsi="Calibri"/>
                <w:b/>
                <w:bCs/>
                <w:color w:val="FFFFFF"/>
                <w:sz w:val="20"/>
                <w:szCs w:val="20"/>
              </w:rPr>
              <w:t xml:space="preserve">Data Location</w:t>
            </w:r>
          </w:p>
        </w:tc>
      </w:tr>
      <w:tr>
        <w:tc>
          <w:tcPr>
            <w:tcW w:type="dxa" w:w="16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Mobile</w:t>
            </w:r>
          </w:p>
        </w:tc>
        <w:tc>
          <w:tcPr>
            <w:tcW w:type="dxa" w:w="20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Flutter 3.x</w:t>
            </w:r>
          </w:p>
        </w:tc>
        <w:tc>
          <w:tcPr>
            <w:tcW w:type="dxa" w:w="22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Open Source (BSD)</w:t>
            </w:r>
          </w:p>
        </w:tc>
        <w:tc>
          <w:tcPr>
            <w:tcW w:type="dxa" w:w="32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Device</w:t>
            </w:r>
          </w:p>
        </w:tc>
      </w:tr>
      <w:tr>
        <w:tc>
          <w:tcPr>
            <w:tcW w:type="dxa" w:w="16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Web</w:t>
            </w:r>
          </w:p>
        </w:tc>
        <w:tc>
          <w:tcPr>
            <w:tcW w:type="dxa" w:w="20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React.js + Next.js</w:t>
            </w:r>
          </w:p>
        </w:tc>
        <w:tc>
          <w:tcPr>
            <w:tcW w:type="dxa" w:w="22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Open Source (MIT)</w:t>
            </w:r>
          </w:p>
        </w:tc>
        <w:tc>
          <w:tcPr>
            <w:tcW w:type="dxa" w:w="32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Browser</w:t>
            </w:r>
          </w:p>
        </w:tc>
      </w:tr>
      <w:tr>
        <w:tc>
          <w:tcPr>
            <w:tcW w:type="dxa" w:w="16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API</w:t>
            </w:r>
          </w:p>
        </w:tc>
        <w:tc>
          <w:tcPr>
            <w:tcW w:type="dxa" w:w="20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Node.js + Express</w:t>
            </w:r>
          </w:p>
        </w:tc>
        <w:tc>
          <w:tcPr>
            <w:tcW w:type="dxa" w:w="22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Open Source (MIT)</w:t>
            </w:r>
          </w:p>
        </w:tc>
        <w:tc>
          <w:tcPr>
            <w:tcW w:type="dxa" w:w="32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NIC MeghRaj</w:t>
            </w:r>
          </w:p>
        </w:tc>
      </w:tr>
      <w:tr>
        <w:tc>
          <w:tcPr>
            <w:tcW w:type="dxa" w:w="16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AI/ML</w:t>
            </w:r>
          </w:p>
        </w:tc>
        <w:tc>
          <w:tcPr>
            <w:tcW w:type="dxa" w:w="20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Python + LLaMA 3</w:t>
            </w:r>
          </w:p>
        </w:tc>
        <w:tc>
          <w:tcPr>
            <w:tcW w:type="dxa" w:w="22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Open Source (Meta)</w:t>
            </w:r>
          </w:p>
        </w:tc>
        <w:tc>
          <w:tcPr>
            <w:tcW w:type="dxa" w:w="32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NIC MeghRaj</w:t>
            </w:r>
          </w:p>
        </w:tc>
      </w:tr>
      <w:tr>
        <w:tc>
          <w:tcPr>
            <w:tcW w:type="dxa" w:w="16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Database</w:t>
            </w:r>
          </w:p>
        </w:tc>
        <w:tc>
          <w:tcPr>
            <w:tcW w:type="dxa" w:w="20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PostgreSQL 15</w:t>
            </w:r>
          </w:p>
        </w:tc>
        <w:tc>
          <w:tcPr>
            <w:tcW w:type="dxa" w:w="22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Open Source (PostgreSQL)</w:t>
            </w:r>
          </w:p>
        </w:tc>
        <w:tc>
          <w:tcPr>
            <w:tcW w:type="dxa" w:w="32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NIC MeghRaj</w:t>
            </w:r>
          </w:p>
        </w:tc>
      </w:tr>
      <w:tr>
        <w:tc>
          <w:tcPr>
            <w:tcW w:type="dxa" w:w="16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Cache</w:t>
            </w:r>
          </w:p>
        </w:tc>
        <w:tc>
          <w:tcPr>
            <w:tcW w:type="dxa" w:w="20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Redis 7.x</w:t>
            </w:r>
          </w:p>
        </w:tc>
        <w:tc>
          <w:tcPr>
            <w:tcW w:type="dxa" w:w="22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Open Source (BSD)</w:t>
            </w:r>
          </w:p>
        </w:tc>
        <w:tc>
          <w:tcPr>
            <w:tcW w:type="dxa" w:w="32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NIC MeghRaj</w:t>
            </w:r>
          </w:p>
        </w:tc>
      </w:tr>
      <w:tr>
        <w:tc>
          <w:tcPr>
            <w:tcW w:type="dxa" w:w="16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Video</w:t>
            </w:r>
          </w:p>
        </w:tc>
        <w:tc>
          <w:tcPr>
            <w:tcW w:type="dxa" w:w="20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FFmpeg + HLS</w:t>
            </w:r>
          </w:p>
        </w:tc>
        <w:tc>
          <w:tcPr>
            <w:tcW w:type="dxa" w:w="22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Open Source (LGPL)</w:t>
            </w:r>
          </w:p>
        </w:tc>
        <w:tc>
          <w:tcPr>
            <w:tcW w:type="dxa" w:w="32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NIC MeghRaj</w:t>
            </w:r>
          </w:p>
        </w:tc>
      </w:tr>
      <w:tr>
        <w:tc>
          <w:tcPr>
            <w:tcW w:type="dxa" w:w="16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Live Video</w:t>
            </w:r>
          </w:p>
        </w:tc>
        <w:tc>
          <w:tcPr>
            <w:tcW w:type="dxa" w:w="20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WebRTC + Agora (India DC)</w:t>
            </w:r>
          </w:p>
        </w:tc>
        <w:tc>
          <w:tcPr>
            <w:tcW w:type="dxa" w:w="22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Commercial (India servers)</w:t>
            </w:r>
          </w:p>
        </w:tc>
        <w:tc>
          <w:tcPr>
            <w:tcW w:type="dxa" w:w="32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India</w:t>
            </w:r>
          </w:p>
        </w:tc>
      </w:tr>
      <w:tr>
        <w:tc>
          <w:tcPr>
            <w:tcW w:type="dxa" w:w="16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Search</w:t>
            </w:r>
          </w:p>
        </w:tc>
        <w:tc>
          <w:tcPr>
            <w:tcW w:type="dxa" w:w="20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Elasticsearch</w:t>
            </w:r>
          </w:p>
        </w:tc>
        <w:tc>
          <w:tcPr>
            <w:tcW w:type="dxa" w:w="22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Open Source (Elastic)</w:t>
            </w:r>
          </w:p>
        </w:tc>
        <w:tc>
          <w:tcPr>
            <w:tcW w:type="dxa" w:w="32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NIC MeghRaj</w:t>
            </w:r>
          </w:p>
        </w:tc>
      </w:tr>
      <w:tr>
        <w:tc>
          <w:tcPr>
            <w:tcW w:type="dxa" w:w="16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Analytics</w:t>
            </w:r>
          </w:p>
        </w:tc>
        <w:tc>
          <w:tcPr>
            <w:tcW w:type="dxa" w:w="20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Apache Kafka + ClickHouse</w:t>
            </w:r>
          </w:p>
        </w:tc>
        <w:tc>
          <w:tcPr>
            <w:tcW w:type="dxa" w:w="22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Open Source (Apache)</w:t>
            </w:r>
          </w:p>
        </w:tc>
        <w:tc>
          <w:tcPr>
            <w:tcW w:type="dxa" w:w="32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NIC MeghRaj</w:t>
            </w:r>
          </w:p>
        </w:tc>
      </w:tr>
    </w:tbl>
    <w:p>
      <w:pPr>
        <w:spacing w:after="40" w:before="0"/>
      </w:pPr>
      <w:r>
        <w:rPr>
          <w:rFonts w:ascii="Calibri" w:cs="Calibri" w:eastAsia="Calibri" w:hAnsi="Calibri"/>
          <w:b w:val="false"/>
          <w:bCs w:val="false"/>
          <w:i w:val="false"/>
          <w:iCs w:val="false"/>
          <w:color w:val="111827"/>
          <w:sz w:val="21"/>
          <w:szCs w:val="21"/>
        </w:rPr>
        <w:t xml:space="preserve"/>
      </w:r>
    </w:p>
    <w:p>
      <w:pPr>
        <w:pStyle w:val="Heading2"/>
        <w:pBdr>
          <w:bottom w:val="single" w:color="F59E0B" w:sz="8"/>
        </w:pBdr>
        <w:spacing w:after="60" w:before="200"/>
      </w:pPr>
      <w:r>
        <w:rPr>
          <w:rFonts w:ascii="Calibri" w:cs="Calibri" w:eastAsia="Calibri" w:hAnsi="Calibri"/>
          <w:b/>
          <w:bCs/>
          <w:color w:val="1B3A6B"/>
          <w:sz w:val="26"/>
          <w:szCs w:val="26"/>
        </w:rPr>
        <w:t xml:space="preserve">Appendix C: Glossary</w:t>
      </w:r>
    </w:p>
    <w:tbl>
      <w:tblPr>
        <w:tblW w:type="dxa" w:w="9000"/>
        <w:tblBorders>
          <w:top w:val="single" w:color="auto" w:sz="4"/>
          <w:left w:val="single" w:color="auto" w:sz="4"/>
          <w:bottom w:val="single" w:color="auto" w:sz="4"/>
          <w:right w:val="single" w:color="auto" w:sz="4"/>
          <w:insideH w:val="single" w:color="auto" w:sz="4"/>
          <w:insideV w:val="single" w:color="auto" w:sz="4"/>
        </w:tblBorders>
        <w:tblCellMar>
          <w:top w:type="dxa" w:w="60"/>
          <w:left w:type="dxa" w:w="80"/>
          <w:bottom w:type="dxa" w:w="60"/>
          <w:right w:type="dxa" w:w="80"/>
        </w:tblCellMar>
      </w:tblPr>
      <w:tblGrid>
        <w:gridCol w:w="1500"/>
        <w:gridCol w:w="7500"/>
      </w:tblGrid>
      <w:tr>
        <w:trPr>
          <w:tblHeader/>
        </w:trPr>
        <w:tc>
          <w:tcPr>
            <w:tcW w:type="dxa" w:w="1500"/>
            <w:tcBorders>
              <w:top w:val="single" w:color="E5E7EB" w:sz="1"/>
              <w:left w:val="single" w:color="E5E7EB" w:sz="1"/>
              <w:bottom w:val="single" w:color="E5E7EB" w:sz="1"/>
              <w:right w:val="single" w:color="E5E7EB" w:sz="1"/>
            </w:tcBorders>
            <w:shd w:fill="1B3A6B" w:val="clear"/>
          </w:tcPr>
          <w:p>
            <w:pPr>
              <w:spacing w:after="40" w:before="40"/>
              <w:ind w:left="115"/>
              <w:jc w:val="left"/>
            </w:pPr>
            <w:r>
              <w:rPr>
                <w:rFonts w:ascii="Calibri" w:cs="Calibri" w:eastAsia="Calibri" w:hAnsi="Calibri"/>
                <w:b/>
                <w:bCs/>
                <w:color w:val="FFFFFF"/>
                <w:sz w:val="20"/>
                <w:szCs w:val="20"/>
              </w:rPr>
              <w:t xml:space="preserve">Term</w:t>
            </w:r>
          </w:p>
        </w:tc>
        <w:tc>
          <w:tcPr>
            <w:tcW w:type="dxa" w:w="7500"/>
            <w:tcBorders>
              <w:top w:val="single" w:color="E5E7EB" w:sz="1"/>
              <w:left w:val="single" w:color="E5E7EB" w:sz="1"/>
              <w:bottom w:val="single" w:color="E5E7EB" w:sz="1"/>
              <w:right w:val="single" w:color="E5E7EB" w:sz="1"/>
            </w:tcBorders>
            <w:shd w:fill="1B3A6B" w:val="clear"/>
          </w:tcPr>
          <w:p>
            <w:pPr>
              <w:spacing w:after="40" w:before="40"/>
              <w:ind w:left="115"/>
              <w:jc w:val="left"/>
            </w:pPr>
            <w:r>
              <w:rPr>
                <w:rFonts w:ascii="Calibri" w:cs="Calibri" w:eastAsia="Calibri" w:hAnsi="Calibri"/>
                <w:b/>
                <w:bCs/>
                <w:color w:val="FFFFFF"/>
                <w:sz w:val="20"/>
                <w:szCs w:val="20"/>
              </w:rPr>
              <w:t xml:space="preserve">Definition</w:t>
            </w:r>
          </w:p>
        </w:tc>
      </w:tr>
      <w:tr>
        <w:tc>
          <w:tcPr>
            <w:tcW w:type="dxa" w:w="15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DAU</w:t>
            </w:r>
          </w:p>
        </w:tc>
        <w:tc>
          <w:tcPr>
            <w:tcW w:type="dxa" w:w="75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Daily Active Users — number of unique users who open the app on a given day</w:t>
            </w:r>
          </w:p>
        </w:tc>
      </w:tr>
      <w:tr>
        <w:tc>
          <w:tcPr>
            <w:tcW w:type="dxa" w:w="15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MAU</w:t>
            </w:r>
          </w:p>
        </w:tc>
        <w:tc>
          <w:tcPr>
            <w:tcW w:type="dxa" w:w="75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Monthly Active Users — unique users active in the last 30 days</w:t>
            </w:r>
          </w:p>
        </w:tc>
      </w:tr>
      <w:tr>
        <w:tc>
          <w:tcPr>
            <w:tcW w:type="dxa" w:w="15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PYQ</w:t>
            </w:r>
          </w:p>
        </w:tc>
        <w:tc>
          <w:tcPr>
            <w:tcW w:type="dxa" w:w="75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Previous Year Questions — actual exam questions from past years</w:t>
            </w:r>
          </w:p>
        </w:tc>
      </w:tr>
      <w:tr>
        <w:tc>
          <w:tcPr>
            <w:tcW w:type="dxa" w:w="15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PRD</w:t>
            </w:r>
          </w:p>
        </w:tc>
        <w:tc>
          <w:tcPr>
            <w:tcW w:type="dxa" w:w="75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Product Requirements Document — this document</w:t>
            </w:r>
          </w:p>
        </w:tc>
      </w:tr>
      <w:tr>
        <w:tc>
          <w:tcPr>
            <w:tcW w:type="dxa" w:w="15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MVP</w:t>
            </w:r>
          </w:p>
        </w:tc>
        <w:tc>
          <w:tcPr>
            <w:tcW w:type="dxa" w:w="75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Minimum Viable Product — smallest version of product that can be launched</w:t>
            </w:r>
          </w:p>
        </w:tc>
      </w:tr>
      <w:tr>
        <w:tc>
          <w:tcPr>
            <w:tcW w:type="dxa" w:w="15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NPS</w:t>
            </w:r>
          </w:p>
        </w:tc>
        <w:tc>
          <w:tcPr>
            <w:tcW w:type="dxa" w:w="75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Net Promoter Score — measure of user satisfaction (0–100)</w:t>
            </w:r>
          </w:p>
        </w:tc>
      </w:tr>
      <w:tr>
        <w:tc>
          <w:tcPr>
            <w:tcW w:type="dxa" w:w="15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OKR</w:t>
            </w:r>
          </w:p>
        </w:tc>
        <w:tc>
          <w:tcPr>
            <w:tcW w:type="dxa" w:w="75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Objectives and Key Results — goal-setting framework</w:t>
            </w:r>
          </w:p>
        </w:tc>
      </w:tr>
      <w:tr>
        <w:tc>
          <w:tcPr>
            <w:tcW w:type="dxa" w:w="15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P0/P1/P2/P3</w:t>
            </w:r>
          </w:p>
        </w:tc>
        <w:tc>
          <w:tcPr>
            <w:tcW w:type="dxa" w:w="75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Priority levels: P0 = must have before launch; P1 = important; P2 = nice; P3 = future</w:t>
            </w:r>
          </w:p>
        </w:tc>
      </w:tr>
      <w:tr>
        <w:tc>
          <w:tcPr>
            <w:tcW w:type="dxa" w:w="15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eKYC</w:t>
            </w:r>
          </w:p>
        </w:tc>
        <w:tc>
          <w:tcPr>
            <w:tcW w:type="dxa" w:w="75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Electronic Know Your Customer — digital identity verification via Aadhaar</w:t>
            </w:r>
          </w:p>
        </w:tc>
      </w:tr>
      <w:tr>
        <w:tc>
          <w:tcPr>
            <w:tcW w:type="dxa" w:w="15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DRM</w:t>
            </w:r>
          </w:p>
        </w:tc>
        <w:tc>
          <w:tcPr>
            <w:tcW w:type="dxa" w:w="75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Digital Rights Management — technology to prevent unauthorised copying of content</w:t>
            </w:r>
          </w:p>
        </w:tc>
      </w:tr>
      <w:tr>
        <w:tc>
          <w:tcPr>
            <w:tcW w:type="dxa" w:w="15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HLS</w:t>
            </w:r>
          </w:p>
        </w:tc>
        <w:tc>
          <w:tcPr>
            <w:tcW w:type="dxa" w:w="75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HTTP Live Streaming — Apple's video streaming protocol; works on all devices</w:t>
            </w:r>
          </w:p>
        </w:tc>
      </w:tr>
      <w:tr>
        <w:tc>
          <w:tcPr>
            <w:tcW w:type="dxa" w:w="15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WebRTC</w:t>
            </w:r>
          </w:p>
        </w:tc>
        <w:tc>
          <w:tcPr>
            <w:tcW w:type="dxa" w:w="75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Web Real-Time Communication — open standard for live video/audio in browsers</w:t>
            </w:r>
          </w:p>
        </w:tc>
      </w:tr>
      <w:tr>
        <w:tc>
          <w:tcPr>
            <w:tcW w:type="dxa" w:w="15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NIC MeghRaj</w:t>
            </w:r>
          </w:p>
        </w:tc>
        <w:tc>
          <w:tcPr>
            <w:tcW w:type="dxa" w:w="75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National Informatics Centre's national cloud computing platform for Government of India</w:t>
            </w:r>
          </w:p>
        </w:tc>
      </w:tr>
      <w:tr>
        <w:tc>
          <w:tcPr>
            <w:tcW w:type="dxa" w:w="15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DIKSHA</w:t>
            </w:r>
          </w:p>
        </w:tc>
        <w:tc>
          <w:tcPr>
            <w:tcW w:type="dxa" w:w="7500"/>
            <w:tcBorders>
              <w:top w:val="single" w:color="E5E7EB" w:sz="1"/>
              <w:left w:val="single" w:color="E5E7EB" w:sz="1"/>
              <w:bottom w:val="single" w:color="E5E7EB" w:sz="1"/>
              <w:right w:val="single" w:color="E5E7EB" w:sz="1"/>
            </w:tcBorders>
            <w:shd w:fill="F3F4F6" w:val="clear"/>
          </w:tcPr>
          <w:p>
            <w:pPr>
              <w:spacing w:after="40" w:before="40"/>
              <w:ind w:left="115"/>
              <w:jc w:val="left"/>
            </w:pPr>
            <w:r>
              <w:rPr>
                <w:rFonts w:ascii="Calibri" w:cs="Calibri" w:eastAsia="Calibri" w:hAnsi="Calibri"/>
                <w:b w:val="false"/>
                <w:bCs w:val="false"/>
                <w:color w:val="111827"/>
                <w:sz w:val="20"/>
                <w:szCs w:val="20"/>
              </w:rPr>
              <w:t xml:space="preserve">Digital Infrastructure for Knowledge Sharing — Government of India's national learning platform</w:t>
            </w:r>
          </w:p>
        </w:tc>
      </w:tr>
      <w:tr>
        <w:tc>
          <w:tcPr>
            <w:tcW w:type="dxa" w:w="15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CDN</w:t>
            </w:r>
          </w:p>
        </w:tc>
        <w:tc>
          <w:tcPr>
            <w:tcW w:type="dxa" w:w="7500"/>
            <w:tcBorders>
              <w:top w:val="single" w:color="E5E7EB" w:sz="1"/>
              <w:left w:val="single" w:color="E5E7EB" w:sz="1"/>
              <w:bottom w:val="single" w:color="E5E7EB" w:sz="1"/>
              <w:right w:val="single" w:color="E5E7EB" w:sz="1"/>
            </w:tcBorders>
          </w:tcPr>
          <w:p>
            <w:pPr>
              <w:spacing w:after="40" w:before="40"/>
              <w:ind w:left="115"/>
              <w:jc w:val="left"/>
            </w:pPr>
            <w:r>
              <w:rPr>
                <w:rFonts w:ascii="Calibri" w:cs="Calibri" w:eastAsia="Calibri" w:hAnsi="Calibri"/>
                <w:b w:val="false"/>
                <w:bCs w:val="false"/>
                <w:color w:val="111827"/>
                <w:sz w:val="20"/>
                <w:szCs w:val="20"/>
              </w:rPr>
              <w:t xml:space="preserve">Content Delivery Network — distributed servers that deliver content faster by serving from nearest node</w:t>
            </w:r>
          </w:p>
        </w:tc>
      </w:tr>
    </w:tbl>
    <w:sectPr>
      <w:headerReference w:type="default" r:id="rId7"/>
      <w:footerReference w:type="default" r:id="rId8"/>
      <w:pgSz w:w="12240" w:h="15840" w:orient="portrait"/>
      <w:pgMar w:top="720" w:right="900" w:bottom="72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000"/>
      <w:gridCol w:w="2000"/>
    </w:tblGrid>
    <w:tr>
      <w:tc>
        <w:tcPr>
          <w:tcW w:type="dxa" w:w="8000"/>
          <w:tcBorders>
            <w:top w:val="single" w:color="E5E7EB" w:sz="4"/>
            <w:left w:val="none"/>
            <w:bottom w:val="none"/>
            <w:right w:val="none"/>
          </w:tcBorders>
        </w:tcPr>
        <w:p>
          <w:r>
            <w:rPr>
              <w:rFonts w:ascii="Calibri" w:cs="Calibri" w:eastAsia="Calibri" w:hAnsi="Calibri"/>
              <w:color w:val="6B7280"/>
              <w:sz w:val="18"/>
              <w:szCs w:val="18"/>
            </w:rPr>
            <w:t xml:space="preserve">Ministry of Education, Government of India — Internal Use Only</w:t>
          </w:r>
        </w:p>
      </w:tc>
      <w:tc>
        <w:tcPr>
          <w:tcW w:type="dxa" w:w="2000"/>
          <w:tcBorders>
            <w:top w:val="single" w:color="E5E7EB" w:sz="4"/>
            <w:left w:val="none"/>
            <w:bottom w:val="none"/>
            <w:right w:val="none"/>
          </w:tcBorders>
        </w:tcPr>
        <w:p>
          <w:pPr>
            <w:jc w:val="right"/>
          </w:pPr>
          <w:r>
            <w:rPr>
              <w:rFonts w:ascii="Calibri" w:cs="Calibri" w:eastAsia="Calibri" w:hAnsi="Calibri"/>
              <w:color w:val="6B7280"/>
              <w:sz w:val="18"/>
              <w:szCs w:val="18"/>
            </w:rPr>
            <w:t xml:space="preserve">Page </w:t>
          </w:r>
          <w:pgNum/>
        </w:p>
      </w:tc>
    </w:tr>
  </w:tbl>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000"/>
      <w:gridCol w:w="2000"/>
    </w:tblGrid>
    <w:tr>
      <w:tc>
        <w:tcPr>
          <w:tcW w:type="dxa" w:w="8000"/>
          <w:tcBorders>
            <w:top w:val="none"/>
            <w:left w:val="none"/>
            <w:bottom w:val="single" w:color="E5E7EB" w:sz="4"/>
            <w:right w:val="none"/>
          </w:tcBorders>
        </w:tcPr>
        <w:p>
          <w:r>
            <w:rPr>
              <w:rFonts w:ascii="Calibri" w:cs="Calibri" w:eastAsia="Calibri" w:hAnsi="Calibri"/>
              <w:color w:val="6B7280"/>
              <w:sz w:val="18"/>
              <w:szCs w:val="18"/>
            </w:rPr>
            <w:t xml:space="preserve">ParikshaSetu — Product Requirements Document v1.0</w:t>
          </w:r>
        </w:p>
      </w:tc>
      <w:tc>
        <w:tcPr>
          <w:tcW w:type="dxa" w:w="2000"/>
          <w:tcBorders>
            <w:top w:val="none"/>
            <w:left w:val="none"/>
            <w:bottom w:val="single" w:color="E5E7EB" w:sz="4"/>
            <w:right w:val="none"/>
          </w:tcBorders>
        </w:tcPr>
        <w:p>
          <w:pPr>
            <w:jc w:val="right"/>
          </w:pPr>
          <w:r>
            <w:rPr>
              <w:rFonts w:ascii="Calibri" w:cs="Calibri" w:eastAsia="Calibri" w:hAnsi="Calibri"/>
              <w:b/>
              <w:bCs/>
              <w:color w:val="DC2626"/>
              <w:sz w:val="18"/>
              <w:szCs w:val="18"/>
            </w:rPr>
            <w:t xml:space="preserve">CONFIDENTIAL</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504" w:hanging="288"/>
      </w:pPr>
    </w:lvl>
    <w:lvl w:ilvl="1" w15:tentative="1">
      <w:start w:val="1"/>
      <w:numFmt w:val="lowerLetter"/>
      <w:lvlText w:val="%2)"/>
      <w:lvlJc w:val="left"/>
      <w:pPr>
        <w:ind w:left="863" w:hanging="288"/>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11827"/>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Normal">
    <w:name w:val="Normal"/>
    <w:pPr>
      <w:spacing w:line="276" w:lineRule="auto"/>
    </w:pPr>
    <w:rPr>
      <w:rFonts w:ascii="Calibri" w:cs="Calibri" w:eastAsia="Calibri" w:hAnsi="Calibri"/>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2026-08-18T09:43:40.317Z</dcterms:created>
  <dcterms:modified xsi:type="dcterms:W3CDTF">2026-08-18T09:43:40.317Z</dcterms:modified>
</cp:coreProperties>
</file>

<file path=docProps/custom.xml><?xml version="1.0" encoding="utf-8"?>
<Properties xmlns="http://schemas.openxmlformats.org/officeDocument/2006/custom-properties" xmlns:vt="http://schemas.openxmlformats.org/officeDocument/2006/docPropsVTypes"/>
</file>