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0"/>
      </w:pPr>
    </w:p>
    <w:p>
      <w:pPr>
        <w:spacing w:after="100"/>
        <w:jc w:val="center"/>
      </w:pPr>
      <w:r>
        <w:rPr>
          <w:rFonts w:ascii="Calibri" w:cs="Calibri" w:eastAsia="Calibri" w:hAnsi="Calibri"/>
          <w:b/>
          <w:bCs/>
          <w:color w:val="1B4F72"/>
          <w:sz w:val="44"/>
          <w:szCs w:val="44"/>
        </w:rPr>
        <w:t xml:space="preserve">ParikshaSetu</w:t>
      </w:r>
    </w:p>
    <w:p>
      <w:pPr>
        <w:spacing w:after="60"/>
        <w:jc w:val="center"/>
      </w:pPr>
      <w:r>
        <w:rPr>
          <w:rFonts w:ascii="Calibri" w:cs="Calibri" w:eastAsia="Calibri" w:hAnsi="Calibri"/>
          <w:color w:val="2874A6"/>
          <w:sz w:val="22"/>
          <w:szCs w:val="22"/>
        </w:rPr>
        <w:t xml:space="preserve">National Free Competitive Exam Coaching Platform</w:t>
      </w:r>
    </w:p>
    <w:p>
      <w:pPr>
        <w:spacing w:after="160"/>
      </w:pPr>
    </w:p>
    <w:p>
      <w:pPr>
        <w:pBdr>
          <w:bottom w:val="single" w:color="1B4F72" w:sz="16" w:space="1"/>
        </w:pBdr>
        <w:spacing w:after="160"/>
        <w:jc w:val="center"/>
      </w:pPr>
      <w:r>
        <w:rPr>
          <w:rFonts w:ascii="Calibri" w:cs="Calibri" w:eastAsia="Calibri" w:hAnsi="Calibri"/>
          <w:b/>
          <w:bCs/>
          <w:color w:val="1B4F72"/>
          <w:sz w:val="30"/>
          <w:szCs w:val="30"/>
        </w:rPr>
        <w:t xml:space="preserve">SYSTEM ARCHITECTURE DOCUMENT</w:t>
      </w:r>
    </w:p>
    <w:p>
      <w:pPr>
        <w:spacing w:after="40"/>
        <w:jc w:val="center"/>
      </w:pPr>
      <w:r>
        <w:rPr>
          <w:rFonts w:ascii="Calibri" w:cs="Calibri" w:eastAsia="Calibri" w:hAnsi="Calibri"/>
          <w:color w:val="555555"/>
          <w:sz w:val="20"/>
          <w:szCs w:val="20"/>
        </w:rPr>
        <w:t xml:space="preserve">(SAD) — Industry Level Technical Architecture</w:t>
      </w:r>
    </w:p>
    <w:p>
      <w:pPr>
        <w:spacing w:after="2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Document Version</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Document Status</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Draft — For Architecture Review</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Based On</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PRD v1.0 + TRD v1.0 (August 2026)</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Prepared For</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Ministry of Education + NIC</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Prepared By</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ParikshaSetu Architecture Team</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Date</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18 August 2026</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Classification</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Confidential — Government Submission</w:t>
            </w:r>
          </w:p>
        </w:tc>
      </w:tr>
    </w:tbl>
    <w:p>
      <w:pPr>
        <w:spacing w:after="300"/>
      </w:pPr>
    </w:p>
    <w:p>
      <w:pPr>
        <w:jc w:val="center"/>
      </w:pPr>
      <w:r>
        <w:rPr>
          <w:rFonts w:ascii="Calibri" w:cs="Calibri" w:eastAsia="Calibri" w:hAnsi="Calibri"/>
          <w:i/>
          <w:iCs/>
          <w:color w:val="555555"/>
          <w:sz w:val="18"/>
          <w:szCs w:val="18"/>
        </w:rPr>
        <w:t xml:space="preserve">"Architecture that scales to every Indian aspirant"</w:t>
      </w:r>
    </w:p>
    <w:p>
      <w:r>
        <w:br w:type="page"/>
      </w:r>
    </w:p>
    <w:p>
      <w:pPr>
        <w:pStyle w:val="Heading1"/>
        <w:spacing w:after="180" w:before="340"/>
      </w:pPr>
      <w:r>
        <w:rPr>
          <w:rFonts w:ascii="Calibri" w:cs="Calibri" w:eastAsia="Calibri" w:hAnsi="Calibri"/>
          <w:b/>
          <w:bCs/>
          <w:color w:val="1B4F72"/>
          <w:sz w:val="28"/>
          <w:szCs w:val="28"/>
        </w:rPr>
        <w:t xml:space="preserve">1. DOCUMENT CONTROL</w:t>
      </w:r>
    </w:p>
    <w:p>
      <w:pPr>
        <w:pStyle w:val="Heading2"/>
        <w:spacing w:after="120" w:before="260"/>
      </w:pPr>
      <w:r>
        <w:rPr>
          <w:rFonts w:ascii="Calibri" w:cs="Calibri" w:eastAsia="Calibri" w:hAnsi="Calibri"/>
          <w:b/>
          <w:bCs/>
          <w:color w:val="2874A6"/>
          <w:sz w:val="22"/>
          <w:szCs w:val="22"/>
        </w:rPr>
        <w:t xml:space="preserve">1.1 Revision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3500"/>
        <w:gridCol w:w="1600"/>
      </w:tblGrid>
      <w:tr>
        <w:tc>
          <w:tcPr>
            <w:tcW w:type="dxa" w:w="1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Version</w:t>
            </w:r>
          </w:p>
        </w:tc>
        <w:tc>
          <w:tcPr>
            <w:tcW w:type="dxa" w:w="15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Date</w:t>
            </w:r>
          </w:p>
        </w:tc>
        <w:tc>
          <w:tcPr>
            <w:tcW w:type="dxa" w:w="2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Author</w:t>
            </w:r>
          </w:p>
        </w:tc>
        <w:tc>
          <w:tcPr>
            <w:tcW w:type="dxa" w:w="35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Description</w:t>
            </w:r>
          </w:p>
        </w:tc>
        <w:tc>
          <w:tcPr>
            <w:tcW w:type="dxa" w:w="16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Status</w:t>
            </w:r>
          </w:p>
        </w:tc>
      </w:tr>
      <w:tr>
        <w:tc>
          <w:tcPr>
            <w:tcW w:type="dxa" w:w="1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v0.1</w:t>
            </w:r>
          </w:p>
        </w:tc>
        <w:tc>
          <w:tcPr>
            <w:tcW w:type="dxa" w:w="15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18 Aug 2026</w:t>
            </w:r>
          </w:p>
        </w:tc>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Architecture Team</w:t>
            </w:r>
          </w:p>
        </w:tc>
        <w:tc>
          <w:tcPr>
            <w:tcW w:type="dxa" w:w="35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Initial structure &amp; logical views</w:t>
            </w:r>
          </w:p>
        </w:tc>
        <w:tc>
          <w:tcPr>
            <w:tcW w:type="dxa" w:w="1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Draft</w:t>
            </w:r>
          </w:p>
        </w:tc>
      </w:tr>
      <w:tr>
        <w:tc>
          <w:tcPr>
            <w:tcW w:type="dxa" w:w="1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v1.0</w:t>
            </w:r>
          </w:p>
        </w:tc>
        <w:tc>
          <w:tcPr>
            <w:tcW w:type="dxa" w:w="15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18 Aug 2026</w:t>
            </w:r>
          </w:p>
        </w:tc>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Architecture Team</w:t>
            </w:r>
          </w:p>
        </w:tc>
        <w:tc>
          <w:tcPr>
            <w:tcW w:type="dxa" w:w="35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Full SAD with all architectural views</w:t>
            </w:r>
          </w:p>
        </w:tc>
        <w:tc>
          <w:tcPr>
            <w:tcW w:type="dxa" w:w="1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Released</w:t>
            </w:r>
          </w:p>
        </w:tc>
      </w:tr>
    </w:tbl>
    <w:p>
      <w:pPr>
        <w:pStyle w:val="Heading2"/>
        <w:spacing w:after="120" w:before="260"/>
      </w:pPr>
      <w:r>
        <w:rPr>
          <w:rFonts w:ascii="Calibri" w:cs="Calibri" w:eastAsia="Calibri" w:hAnsi="Calibri"/>
          <w:b/>
          <w:bCs/>
          <w:color w:val="2874A6"/>
          <w:sz w:val="22"/>
          <w:szCs w:val="22"/>
        </w:rPr>
        <w:t xml:space="preserve">1.2 Related Documents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600"/>
      </w:tblGrid>
      <w:tr>
        <w:tc>
          <w:tcPr>
            <w:tcW w:type="dxa" w:w="3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Document</w:t>
            </w:r>
          </w:p>
        </w:tc>
        <w:tc>
          <w:tcPr>
            <w:tcW w:type="dxa" w:w="1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Version</w:t>
            </w:r>
          </w:p>
        </w:tc>
        <w:tc>
          <w:tcPr>
            <w:tcW w:type="dxa" w:w="46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Relationship</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Product Requirements Document (PRD)</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v1.0</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Source of functional requirements</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Technical Requirements Document (TRD)</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v1.0</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Parent technical specification</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Database Design Document</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TBD</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Detailed schema &amp; ERD</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Security Architecture Document</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TBD</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Threat model &amp; security controls</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API Specification (OpenAPI)</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TBD</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Service contracts</w:t>
            </w:r>
          </w:p>
        </w:tc>
      </w:tr>
    </w:tbl>
    <w:p>
      <w:pPr>
        <w:pStyle w:val="Heading2"/>
        <w:spacing w:after="120" w:before="260"/>
      </w:pPr>
      <w:r>
        <w:rPr>
          <w:rFonts w:ascii="Calibri" w:cs="Calibri" w:eastAsia="Calibri" w:hAnsi="Calibri"/>
          <w:b/>
          <w:bCs/>
          <w:color w:val="2874A6"/>
          <w:sz w:val="22"/>
          <w:szCs w:val="22"/>
        </w:rPr>
        <w:t xml:space="preserve">1.3 Purpose &amp; Scope</w:t>
      </w:r>
    </w:p>
    <w:p>
      <w:pPr>
        <w:spacing w:after="110"/>
      </w:pPr>
      <w:r>
        <w:rPr>
          <w:rFonts w:ascii="Calibri" w:cs="Calibri" w:eastAsia="Calibri" w:hAnsi="Calibri"/>
          <w:sz w:val="19"/>
          <w:szCs w:val="19"/>
        </w:rPr>
        <w:t xml:space="preserve">This System Architecture Document (SAD) describes the complete technical architecture of the ParikshaSetu platform. It provides multiple architectural views (logical, process, deployment, data, and security) so that developers, architects, NIC reviewers, and Ministry stakeholders share a common understanding of how the system is structured and how its parts interact.</w:t>
      </w:r>
    </w:p>
    <w:p>
      <w:pPr>
        <w:spacing w:after="110"/>
      </w:pPr>
      <w:r>
        <w:rPr>
          <w:rFonts w:ascii="Calibri" w:cs="Calibri" w:eastAsia="Calibri" w:hAnsi="Calibri"/>
          <w:sz w:val="19"/>
          <w:szCs w:val="19"/>
        </w:rPr>
        <w:t xml:space="preserve">Scope includes: client applications, API layer, microservices, data stores, media pipeline, AI engine, external integrations, deployment topology, and cross-cutting concerns (security, observability, scalability).</w:t>
      </w:r>
    </w:p>
    <w:p>
      <w:pPr>
        <w:pStyle w:val="Heading1"/>
        <w:spacing w:after="180" w:before="340"/>
      </w:pPr>
      <w:r>
        <w:rPr>
          <w:rFonts w:ascii="Calibri" w:cs="Calibri" w:eastAsia="Calibri" w:hAnsi="Calibri"/>
          <w:b/>
          <w:bCs/>
          <w:color w:val="1B4F72"/>
          <w:sz w:val="28"/>
          <w:szCs w:val="28"/>
        </w:rPr>
        <w:t xml:space="preserve">2. ARCHITECTURAL GOALS &amp; CONSTRAINTS</w:t>
      </w:r>
    </w:p>
    <w:p>
      <w:pPr>
        <w:pStyle w:val="Heading2"/>
        <w:spacing w:after="120" w:before="260"/>
      </w:pPr>
      <w:r>
        <w:rPr>
          <w:rFonts w:ascii="Calibri" w:cs="Calibri" w:eastAsia="Calibri" w:hAnsi="Calibri"/>
          <w:b/>
          <w:bCs/>
          <w:color w:val="2874A6"/>
          <w:sz w:val="22"/>
          <w:szCs w:val="22"/>
        </w:rPr>
        <w:t xml:space="preserve">2.1 Key Architectural Goals</w:t>
      </w:r>
    </w:p>
    <w:p>
      <w:pPr>
        <w:pStyle w:val="ListParagraph"/>
        <w:numPr>
          <w:ilvl w:val="0"/>
          <w:numId w:val="2"/>
        </w:numPr>
        <w:spacing w:after="55"/>
      </w:pPr>
      <w:r>
        <w:rPr>
          <w:rFonts w:ascii="Calibri" w:cs="Calibri" w:eastAsia="Calibri" w:hAnsi="Calibri"/>
          <w:sz w:val="18"/>
          <w:szCs w:val="18"/>
        </w:rPr>
        <w:t xml:space="preserve">Scale to 1 crore registered users and 20 lakh Daily Active Users in Year 1</w:t>
      </w:r>
    </w:p>
    <w:p>
      <w:pPr>
        <w:pStyle w:val="ListParagraph"/>
        <w:numPr>
          <w:ilvl w:val="0"/>
          <w:numId w:val="2"/>
        </w:numPr>
        <w:spacing w:after="55"/>
      </w:pPr>
      <w:r>
        <w:rPr>
          <w:rFonts w:ascii="Calibri" w:cs="Calibri" w:eastAsia="Calibri" w:hAnsi="Calibri"/>
          <w:sz w:val="18"/>
          <w:szCs w:val="18"/>
        </w:rPr>
        <w:t xml:space="preserve">Support 10 lakh concurrent viewers in a single live class</w:t>
      </w:r>
    </w:p>
    <w:p>
      <w:pPr>
        <w:pStyle w:val="ListParagraph"/>
        <w:numPr>
          <w:ilvl w:val="0"/>
          <w:numId w:val="2"/>
        </w:numPr>
        <w:spacing w:after="55"/>
      </w:pPr>
      <w:r>
        <w:rPr>
          <w:rFonts w:ascii="Calibri" w:cs="Calibri" w:eastAsia="Calibri" w:hAnsi="Calibri"/>
          <w:sz w:val="18"/>
          <w:szCs w:val="18"/>
        </w:rPr>
        <w:t xml:space="preserve">Deliver AI responses (doubt solver) in under 3 seconds</w:t>
      </w:r>
    </w:p>
    <w:p>
      <w:pPr>
        <w:pStyle w:val="ListParagraph"/>
        <w:numPr>
          <w:ilvl w:val="0"/>
          <w:numId w:val="2"/>
        </w:numPr>
        <w:spacing w:after="55"/>
      </w:pPr>
      <w:r>
        <w:rPr>
          <w:rFonts w:ascii="Calibri" w:cs="Calibri" w:eastAsia="Calibri" w:hAnsi="Calibri"/>
          <w:sz w:val="18"/>
          <w:szCs w:val="18"/>
        </w:rPr>
        <w:t xml:space="preserve">Remain usable on ₹4,000 Android phones and 2G networks</w:t>
      </w:r>
    </w:p>
    <w:p>
      <w:pPr>
        <w:pStyle w:val="ListParagraph"/>
        <w:numPr>
          <w:ilvl w:val="0"/>
          <w:numId w:val="2"/>
        </w:numPr>
        <w:spacing w:after="55"/>
      </w:pPr>
      <w:r>
        <w:rPr>
          <w:rFonts w:ascii="Calibri" w:cs="Calibri" w:eastAsia="Calibri" w:hAnsi="Calibri"/>
          <w:sz w:val="18"/>
          <w:szCs w:val="18"/>
        </w:rPr>
        <w:t xml:space="preserve">Guarantee full data residency on NIC MeghRaj (India only)</w:t>
      </w:r>
    </w:p>
    <w:p>
      <w:pPr>
        <w:pStyle w:val="ListParagraph"/>
        <w:numPr>
          <w:ilvl w:val="0"/>
          <w:numId w:val="2"/>
        </w:numPr>
        <w:spacing w:after="55"/>
      </w:pPr>
      <w:r>
        <w:rPr>
          <w:rFonts w:ascii="Calibri" w:cs="Calibri" w:eastAsia="Calibri" w:hAnsi="Calibri"/>
          <w:sz w:val="18"/>
          <w:szCs w:val="18"/>
        </w:rPr>
        <w:t xml:space="preserve">Achieve 99.5% monthly uptime</w:t>
      </w:r>
    </w:p>
    <w:p>
      <w:pPr>
        <w:pStyle w:val="ListParagraph"/>
        <w:numPr>
          <w:ilvl w:val="0"/>
          <w:numId w:val="2"/>
        </w:numPr>
        <w:spacing w:after="55"/>
      </w:pPr>
      <w:r>
        <w:rPr>
          <w:rFonts w:ascii="Calibri" w:cs="Calibri" w:eastAsia="Calibri" w:hAnsi="Calibri"/>
          <w:sz w:val="18"/>
          <w:szCs w:val="18"/>
        </w:rPr>
        <w:t xml:space="preserve">Enable rapid feature delivery through clear service boundaries</w:t>
      </w:r>
    </w:p>
    <w:p>
      <w:pPr>
        <w:pStyle w:val="ListParagraph"/>
        <w:numPr>
          <w:ilvl w:val="0"/>
          <w:numId w:val="2"/>
        </w:numPr>
        <w:spacing w:after="55"/>
      </w:pPr>
      <w:r>
        <w:rPr>
          <w:rFonts w:ascii="Calibri" w:cs="Calibri" w:eastAsia="Calibri" w:hAnsi="Calibri"/>
          <w:sz w:val="18"/>
          <w:szCs w:val="18"/>
        </w:rPr>
        <w:t xml:space="preserve">Support 12 Indian languages with a single codebase where possible</w:t>
      </w:r>
    </w:p>
    <w:p>
      <w:pPr>
        <w:pStyle w:val="Heading2"/>
        <w:spacing w:after="120" w:before="260"/>
      </w:pPr>
      <w:r>
        <w:rPr>
          <w:rFonts w:ascii="Calibri" w:cs="Calibri" w:eastAsia="Calibri" w:hAnsi="Calibri"/>
          <w:b/>
          <w:bCs/>
          <w:color w:val="2874A6"/>
          <w:sz w:val="22"/>
          <w:szCs w:val="22"/>
        </w:rPr>
        <w:t xml:space="preserve">2.2 Major Constraints</w:t>
      </w:r>
    </w:p>
    <w:p>
      <w:pPr>
        <w:pStyle w:val="ListParagraph"/>
        <w:numPr>
          <w:ilvl w:val="0"/>
          <w:numId w:val="3"/>
        </w:numPr>
        <w:spacing w:after="55"/>
      </w:pPr>
      <w:r>
        <w:rPr>
          <w:rFonts w:ascii="Calibri" w:cs="Calibri" w:eastAsia="Calibri" w:hAnsi="Calibri"/>
          <w:sz w:val="18"/>
          <w:szCs w:val="18"/>
        </w:rPr>
        <w:t xml:space="preserve">Must run exclusively on NIC MeghRaj (OpenStack-based national cloud)</w:t>
      </w:r>
    </w:p>
    <w:p>
      <w:pPr>
        <w:pStyle w:val="ListParagraph"/>
        <w:numPr>
          <w:ilvl w:val="0"/>
          <w:numId w:val="3"/>
        </w:numPr>
        <w:spacing w:after="55"/>
      </w:pPr>
      <w:r>
        <w:rPr>
          <w:rFonts w:ascii="Calibri" w:cs="Calibri" w:eastAsia="Calibri" w:hAnsi="Calibri"/>
          <w:sz w:val="18"/>
          <w:szCs w:val="18"/>
        </w:rPr>
        <w:t xml:space="preserve">No dependency on foreign AI APIs for core features (self-hosted models only)</w:t>
      </w:r>
    </w:p>
    <w:p>
      <w:pPr>
        <w:pStyle w:val="ListParagraph"/>
        <w:numPr>
          <w:ilvl w:val="0"/>
          <w:numId w:val="3"/>
        </w:numPr>
        <w:spacing w:after="55"/>
      </w:pPr>
      <w:r>
        <w:rPr>
          <w:rFonts w:ascii="Calibri" w:cs="Calibri" w:eastAsia="Calibri" w:hAnsi="Calibri"/>
          <w:sz w:val="18"/>
          <w:szCs w:val="18"/>
        </w:rPr>
        <w:t xml:space="preserve">Aadhaar data must never be stored on platform servers</w:t>
      </w:r>
    </w:p>
    <w:p>
      <w:pPr>
        <w:pStyle w:val="ListParagraph"/>
        <w:numPr>
          <w:ilvl w:val="0"/>
          <w:numId w:val="3"/>
        </w:numPr>
        <w:spacing w:after="55"/>
      </w:pPr>
      <w:r>
        <w:rPr>
          <w:rFonts w:ascii="Calibri" w:cs="Calibri" w:eastAsia="Calibri" w:hAnsi="Calibri"/>
          <w:sz w:val="18"/>
          <w:szCs w:val="18"/>
        </w:rPr>
        <w:t xml:space="preserve">Compliance with Digital Personal Data Protection Act, 2023</w:t>
      </w:r>
    </w:p>
    <w:p>
      <w:pPr>
        <w:pStyle w:val="ListParagraph"/>
        <w:numPr>
          <w:ilvl w:val="0"/>
          <w:numId w:val="3"/>
        </w:numPr>
        <w:spacing w:after="55"/>
      </w:pPr>
      <w:r>
        <w:rPr>
          <w:rFonts w:ascii="Calibri" w:cs="Calibri" w:eastAsia="Calibri" w:hAnsi="Calibri"/>
          <w:sz w:val="18"/>
          <w:szCs w:val="18"/>
        </w:rPr>
        <w:t xml:space="preserve">Budget and timeline pressures of a government project (Phase 1 in 3 months)</w:t>
      </w:r>
    </w:p>
    <w:p>
      <w:pPr>
        <w:pStyle w:val="ListParagraph"/>
        <w:numPr>
          <w:ilvl w:val="0"/>
          <w:numId w:val="3"/>
        </w:numPr>
        <w:spacing w:after="55"/>
      </w:pPr>
      <w:r>
        <w:rPr>
          <w:rFonts w:ascii="Calibri" w:cs="Calibri" w:eastAsia="Calibri" w:hAnsi="Calibri"/>
          <w:sz w:val="18"/>
          <w:szCs w:val="18"/>
        </w:rPr>
        <w:t xml:space="preserve">Need for strong auditability and Ministry dashboard capabilities</w:t>
      </w:r>
    </w:p>
    <w:p>
      <w:pPr>
        <w:pStyle w:val="Heading2"/>
        <w:spacing w:after="120" w:before="260"/>
      </w:pPr>
      <w:r>
        <w:rPr>
          <w:rFonts w:ascii="Calibri" w:cs="Calibri" w:eastAsia="Calibri" w:hAnsi="Calibri"/>
          <w:b/>
          <w:bCs/>
          <w:color w:val="2874A6"/>
          <w:sz w:val="22"/>
          <w:szCs w:val="22"/>
        </w:rPr>
        <w:t xml:space="preserve">2.3 Architectural Principles</w:t>
      </w:r>
    </w:p>
    <w:p>
      <w:pPr>
        <w:pStyle w:val="ListParagraph"/>
        <w:numPr>
          <w:ilvl w:val="0"/>
          <w:numId w:val="3"/>
        </w:numPr>
        <w:spacing w:after="55"/>
      </w:pPr>
      <w:r>
        <w:rPr>
          <w:rFonts w:ascii="Calibri" w:cs="Calibri" w:eastAsia="Calibri" w:hAnsi="Calibri"/>
          <w:sz w:val="18"/>
          <w:szCs w:val="18"/>
        </w:rPr>
        <w:t xml:space="preserve">Microservices with clear bounded contexts</w:t>
      </w:r>
    </w:p>
    <w:p>
      <w:pPr>
        <w:pStyle w:val="ListParagraph"/>
        <w:numPr>
          <w:ilvl w:val="0"/>
          <w:numId w:val="3"/>
        </w:numPr>
        <w:spacing w:after="55"/>
      </w:pPr>
      <w:r>
        <w:rPr>
          <w:rFonts w:ascii="Calibri" w:cs="Calibri" w:eastAsia="Calibri" w:hAnsi="Calibri"/>
          <w:sz w:val="18"/>
          <w:szCs w:val="18"/>
        </w:rPr>
        <w:t xml:space="preserve">API-first design — all functionality exposed via well-defined APIs</w:t>
      </w:r>
    </w:p>
    <w:p>
      <w:pPr>
        <w:pStyle w:val="ListParagraph"/>
        <w:numPr>
          <w:ilvl w:val="0"/>
          <w:numId w:val="3"/>
        </w:numPr>
        <w:spacing w:after="55"/>
      </w:pPr>
      <w:r>
        <w:rPr>
          <w:rFonts w:ascii="Calibri" w:cs="Calibri" w:eastAsia="Calibri" w:hAnsi="Calibri"/>
          <w:sz w:val="18"/>
          <w:szCs w:val="18"/>
        </w:rPr>
        <w:t xml:space="preserve">Event-driven where appropriate (Kafka) for scalability and decoupling</w:t>
      </w:r>
    </w:p>
    <w:p>
      <w:pPr>
        <w:pStyle w:val="ListParagraph"/>
        <w:numPr>
          <w:ilvl w:val="0"/>
          <w:numId w:val="3"/>
        </w:numPr>
        <w:spacing w:after="55"/>
      </w:pPr>
      <w:r>
        <w:rPr>
          <w:rFonts w:ascii="Calibri" w:cs="Calibri" w:eastAsia="Calibri" w:hAnsi="Calibri"/>
          <w:sz w:val="18"/>
          <w:szCs w:val="18"/>
        </w:rPr>
        <w:t xml:space="preserve">Stateless services for easy horizontal scaling</w:t>
      </w:r>
    </w:p>
    <w:p>
      <w:pPr>
        <w:pStyle w:val="ListParagraph"/>
        <w:numPr>
          <w:ilvl w:val="0"/>
          <w:numId w:val="3"/>
        </w:numPr>
        <w:spacing w:after="55"/>
      </w:pPr>
      <w:r>
        <w:rPr>
          <w:rFonts w:ascii="Calibri" w:cs="Calibri" w:eastAsia="Calibri" w:hAnsi="Calibri"/>
          <w:sz w:val="18"/>
          <w:szCs w:val="18"/>
        </w:rPr>
        <w:t xml:space="preserve">Defence-in-depth security</w:t>
      </w:r>
    </w:p>
    <w:p>
      <w:pPr>
        <w:pStyle w:val="ListParagraph"/>
        <w:numPr>
          <w:ilvl w:val="0"/>
          <w:numId w:val="3"/>
        </w:numPr>
        <w:spacing w:after="55"/>
      </w:pPr>
      <w:r>
        <w:rPr>
          <w:rFonts w:ascii="Calibri" w:cs="Calibri" w:eastAsia="Calibri" w:hAnsi="Calibri"/>
          <w:sz w:val="18"/>
          <w:szCs w:val="18"/>
        </w:rPr>
        <w:t xml:space="preserve">Observability built-in from day one (metrics, logs, traces)</w:t>
      </w:r>
    </w:p>
    <w:p>
      <w:pPr>
        <w:pStyle w:val="ListParagraph"/>
        <w:numPr>
          <w:ilvl w:val="0"/>
          <w:numId w:val="3"/>
        </w:numPr>
        <w:spacing w:after="55"/>
      </w:pPr>
      <w:r>
        <w:rPr>
          <w:rFonts w:ascii="Calibri" w:cs="Calibri" w:eastAsia="Calibri" w:hAnsi="Calibri"/>
          <w:sz w:val="18"/>
          <w:szCs w:val="18"/>
        </w:rPr>
        <w:t xml:space="preserve">Graceful degradation — core student journeys must work even if secondary services fail</w:t>
      </w:r>
    </w:p>
    <w:p>
      <w:pPr>
        <w:pStyle w:val="ListParagraph"/>
        <w:numPr>
          <w:ilvl w:val="0"/>
          <w:numId w:val="3"/>
        </w:numPr>
        <w:spacing w:after="55"/>
      </w:pPr>
      <w:r>
        <w:rPr>
          <w:rFonts w:ascii="Calibri" w:cs="Calibri" w:eastAsia="Calibri" w:hAnsi="Calibri"/>
          <w:sz w:val="18"/>
          <w:szCs w:val="18"/>
        </w:rPr>
        <w:t xml:space="preserve">Prefer open standards (HLS, WebRTC, OpenAPI, OAuth2/JWT)</w:t>
      </w:r>
    </w:p>
    <w:p>
      <w:pPr>
        <w:pStyle w:val="Heading1"/>
        <w:spacing w:after="180" w:before="340"/>
      </w:pPr>
      <w:r>
        <w:rPr>
          <w:rFonts w:ascii="Calibri" w:cs="Calibri" w:eastAsia="Calibri" w:hAnsi="Calibri"/>
          <w:b/>
          <w:bCs/>
          <w:color w:val="1B4F72"/>
          <w:sz w:val="28"/>
          <w:szCs w:val="28"/>
        </w:rPr>
        <w:t xml:space="preserve">3. LOGICAL ARCHITECTURE VIEW</w:t>
      </w:r>
    </w:p>
    <w:p>
      <w:pPr>
        <w:pStyle w:val="Heading2"/>
        <w:spacing w:after="120" w:before="260"/>
      </w:pPr>
      <w:r>
        <w:rPr>
          <w:rFonts w:ascii="Calibri" w:cs="Calibri" w:eastAsia="Calibri" w:hAnsi="Calibri"/>
          <w:b/>
          <w:bCs/>
          <w:color w:val="2874A6"/>
          <w:sz w:val="22"/>
          <w:szCs w:val="22"/>
        </w:rPr>
        <w:t xml:space="preserve">3.1 High-Level Layered Architecture</w:t>
      </w:r>
    </w:p>
    <w:p>
      <w:pPr>
        <w:spacing w:after="110"/>
      </w:pPr>
      <w:r>
        <w:rPr>
          <w:rFonts w:ascii="Calibri" w:cs="Calibri" w:eastAsia="Calibri" w:hAnsi="Calibri"/>
          <w:sz w:val="19"/>
          <w:szCs w:val="19"/>
        </w:rPr>
        <w:t xml:space="preserve">The system is organised into six primary layers: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5000"/>
      </w:tblGrid>
      <w:tr>
        <w:tc>
          <w:tcPr>
            <w:tcW w:type="dxa" w:w="2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Layer</w:t>
            </w:r>
          </w:p>
        </w:tc>
        <w:tc>
          <w:tcPr>
            <w:tcW w:type="dxa" w:w="3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Components</w:t>
            </w:r>
          </w:p>
        </w:tc>
        <w:tc>
          <w:tcPr>
            <w:tcW w:type="dxa" w:w="5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Responsibility</w:t>
            </w:r>
          </w:p>
        </w:tc>
      </w:tr>
      <w:tr>
        <w:tc>
          <w:tcPr>
            <w:tcW w:type="dxa" w:w="2200"/>
            <w:tcBorders>
              <w:top w:val="single" w:color="CCCCCC" w:sz="4"/>
              <w:left w:val="single" w:color="CCCCCC" w:sz="4"/>
              <w:bottom w:val="single" w:color="CCCCCC" w:sz="4"/>
              <w:right w:val="single" w:color="CCCCCC" w:sz="4"/>
            </w:tcBorders>
            <w:shd w:fill="D5F5E3"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1. Client Layer</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Flutter App, Next.js Web, Admin Portal</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User interfaces for Students, Teachers, Mentors, Ministry officials</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2. Edge / Gateway</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CDN, API Gateway (Kong), WAF</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Routing, TLS termination, rate limiting, authentication, caching</w:t>
            </w:r>
          </w:p>
        </w:tc>
      </w:tr>
      <w:tr>
        <w:tc>
          <w:tcPr>
            <w:tcW w:type="dxa" w:w="2200"/>
            <w:tcBorders>
              <w:top w:val="single" w:color="CCCCCC" w:sz="4"/>
              <w:left w:val="single" w:color="CCCCCC" w:sz="4"/>
              <w:bottom w:val="single" w:color="CCCCCC" w:sz="4"/>
              <w:right w:val="single" w:color="CCCCCC" w:sz="4"/>
            </w:tcBorders>
            <w:shd w:fill="FCF3CF"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3. Application Services</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Microservices (NestJS + FastAPI)</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Business logic for all functional domains</w:t>
            </w:r>
          </w:p>
        </w:tc>
      </w:tr>
      <w:tr>
        <w:tc>
          <w:tcPr>
            <w:tcW w:type="dxa" w:w="2200"/>
            <w:tcBorders>
              <w:top w:val="single" w:color="CCCCCC" w:sz="4"/>
              <w:left w:val="single" w:color="CCCCCC" w:sz="4"/>
              <w:bottom w:val="single" w:color="CCCCCC" w:sz="4"/>
              <w:right w:val="single" w:color="CCCCCC" w:sz="4"/>
            </w:tcBorders>
            <w:shd w:fill="FADBD8"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4. AI &amp; Media Layer</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AI Engine, Video Pipeline, Live SFU</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Personalisation, doubt solving, video processing, live classes</w:t>
            </w:r>
          </w:p>
        </w:tc>
      </w:tr>
      <w:tr>
        <w:tc>
          <w:tcPr>
            <w:tcW w:type="dxa" w:w="2200"/>
            <w:tcBorders>
              <w:top w:val="single" w:color="CCCCCC" w:sz="4"/>
              <w:left w:val="single" w:color="CCCCCC" w:sz="4"/>
              <w:bottom w:val="single" w:color="CCCCCC" w:sz="4"/>
              <w:right w:val="single" w:color="CCCCCC" w:sz="4"/>
            </w:tcBorders>
            <w:shd w:fill="E8DAEF"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5. Data Layer</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PostgreSQL, Redis, OpenSearch, ClickHouse, Kafka, Object Storage</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Persistence, caching, search, analytics, event streaming, media storage</w:t>
            </w:r>
          </w:p>
        </w:tc>
      </w:tr>
      <w:tr>
        <w:tc>
          <w:tcPr>
            <w:tcW w:type="dxa" w:w="2200"/>
            <w:tcBorders>
              <w:top w:val="single" w:color="CCCCCC" w:sz="4"/>
              <w:left w:val="single" w:color="CCCCCC" w:sz="4"/>
              <w:bottom w:val="single" w:color="CCCCCC" w:sz="4"/>
              <w:right w:val="single" w:color="CCCCCC" w:sz="4"/>
            </w:tcBorders>
            <w:shd w:fill="D5D8DC"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6. Infrastructure</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NIC MeghRaj (K8s, GPU, Network, LB)</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Compute, storage, networking, GPU acceleration, load balancing</w:t>
            </w:r>
          </w:p>
        </w:tc>
      </w:tr>
    </w:tbl>
    <w:p>
      <w:pPr>
        <w:pStyle w:val="Heading2"/>
        <w:spacing w:after="120" w:before="260"/>
      </w:pPr>
      <w:r>
        <w:rPr>
          <w:rFonts w:ascii="Calibri" w:cs="Calibri" w:eastAsia="Calibri" w:hAnsi="Calibri"/>
          <w:b/>
          <w:bCs/>
          <w:color w:val="2874A6"/>
          <w:sz w:val="22"/>
          <w:szCs w:val="22"/>
        </w:rPr>
        <w:t xml:space="preserve">3.2 Core Microservices Catalogue</w:t>
      </w:r>
    </w:p>
    <w:p>
      <w:pPr>
        <w:spacing w:after="110"/>
      </w:pPr>
      <w:r>
        <w:rPr>
          <w:rFonts w:ascii="Calibri" w:cs="Calibri" w:eastAsia="Calibri" w:hAnsi="Calibri"/>
          <w:sz w:val="19"/>
          <w:szCs w:val="19"/>
        </w:rPr>
        <w:t xml:space="preserve">Services are organised by bounded context. Initial deployment may co-locate some services; they will be split as scale and team structure demand.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6000"/>
      </w:tblGrid>
      <w:tr>
        <w:tc>
          <w:tcPr>
            <w:tcW w:type="dxa" w:w="2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Service</w:t>
            </w:r>
          </w:p>
        </w:tc>
        <w:tc>
          <w:tcPr>
            <w:tcW w:type="dxa" w:w="1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Tech</w:t>
            </w:r>
          </w:p>
        </w:tc>
        <w:tc>
          <w:tcPr>
            <w:tcW w:type="dxa" w:w="6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Primary Responsibilities</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Auth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OTP generation/validation, DigiLocker eKYC, JWT issue/refresh, session management, RBAC token claims</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User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Profile, preferences, language, exam goals, parental consent, device tokens</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Content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Video metadata, chapters, subtitles, teacher profiles, content moderation workflow</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Practice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Question bank, adaptive daily practice, tagging, spaced repetition scheduling</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Mock Test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Full mock tests, timer, scoring engine, analysis generation, PYQ management</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AI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Python FastAPI</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Diagnostic test, weakness map, study plan generation, text/voice doubt solver, readiness score</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Live Class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 + SFU</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Class scheduling, room management, attendance, recording orchestration, interactive features</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Mentorship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Mentor profiles, slot booking, session lifecycle, notes sharing</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Notification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Push (FCM), SMS, email, in-app notifications, preference management</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Analytics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 + ClickHouse</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Event ingestion, aggregation jobs, Ministry dashboard APIs, report generation</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Admin / CMS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Teacher verification, content approval, configuration, audit log viewing</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Media Processing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Python / Node workers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Video upload handling, FFmpeg transcoding, HLS packaging, subtitle generation, DRM packaging</w:t>
            </w:r>
          </w:p>
        </w:tc>
      </w:tr>
    </w:tbl>
    <w:p>
      <w:pPr>
        <w:pStyle w:val="Heading2"/>
        <w:spacing w:after="120" w:before="260"/>
      </w:pPr>
      <w:r>
        <w:rPr>
          <w:rFonts w:ascii="Calibri" w:cs="Calibri" w:eastAsia="Calibri" w:hAnsi="Calibri"/>
          <w:b/>
          <w:bCs/>
          <w:color w:val="2874A6"/>
          <w:sz w:val="22"/>
          <w:szCs w:val="22"/>
        </w:rPr>
        <w:t xml:space="preserve">3.3 Service Communication Patterns</w:t>
      </w:r>
    </w:p>
    <w:p>
      <w:pPr>
        <w:pStyle w:val="ListParagraph"/>
        <w:numPr>
          <w:ilvl w:val="0"/>
          <w:numId w:val="3"/>
        </w:numPr>
        <w:spacing w:after="55"/>
      </w:pPr>
      <w:r>
        <w:rPr>
          <w:rFonts w:ascii="Calibri" w:cs="Calibri" w:eastAsia="Calibri" w:hAnsi="Calibri"/>
          <w:sz w:val="18"/>
          <w:szCs w:val="18"/>
        </w:rPr>
        <w:t xml:space="preserve">Client → API Gateway → Service: Synchronous REST (JSON) over HTTPS</w:t>
      </w:r>
    </w:p>
    <w:p>
      <w:pPr>
        <w:pStyle w:val="ListParagraph"/>
        <w:numPr>
          <w:ilvl w:val="0"/>
          <w:numId w:val="3"/>
        </w:numPr>
        <w:spacing w:after="55"/>
      </w:pPr>
      <w:r>
        <w:rPr>
          <w:rFonts w:ascii="Calibri" w:cs="Calibri" w:eastAsia="Calibri" w:hAnsi="Calibri"/>
          <w:sz w:val="18"/>
          <w:szCs w:val="18"/>
        </w:rPr>
        <w:t xml:space="preserve">Service → Service (request/response): Prefer gRPC for internal low-latency calls; REST acceptable for less critical paths</w:t>
      </w:r>
    </w:p>
    <w:p>
      <w:pPr>
        <w:pStyle w:val="ListParagraph"/>
        <w:numPr>
          <w:ilvl w:val="0"/>
          <w:numId w:val="3"/>
        </w:numPr>
        <w:spacing w:after="55"/>
      </w:pPr>
      <w:r>
        <w:rPr>
          <w:rFonts w:ascii="Calibri" w:cs="Calibri" w:eastAsia="Calibri" w:hAnsi="Calibri"/>
          <w:sz w:val="18"/>
          <w:szCs w:val="18"/>
        </w:rPr>
        <w:t xml:space="preserve">Service → Service (async): Apache Kafka topics for events (user.registered, test.submitted, video.processed, class.ended, etc.)</w:t>
      </w:r>
    </w:p>
    <w:p>
      <w:pPr>
        <w:pStyle w:val="ListParagraph"/>
        <w:numPr>
          <w:ilvl w:val="0"/>
          <w:numId w:val="3"/>
        </w:numPr>
        <w:spacing w:after="55"/>
      </w:pPr>
      <w:r>
        <w:rPr>
          <w:rFonts w:ascii="Calibri" w:cs="Calibri" w:eastAsia="Calibri" w:hAnsi="Calibri"/>
          <w:sz w:val="18"/>
          <w:szCs w:val="18"/>
        </w:rPr>
        <w:t xml:space="preserve">API Gateway responsibilities: JWT validation, rate limiting, request logging, routing, circuit breaking to downstream services</w:t>
      </w:r>
    </w:p>
    <w:p>
      <w:pPr>
        <w:pStyle w:val="ListParagraph"/>
        <w:numPr>
          <w:ilvl w:val="0"/>
          <w:numId w:val="3"/>
        </w:numPr>
        <w:spacing w:after="55"/>
      </w:pPr>
      <w:r>
        <w:rPr>
          <w:rFonts w:ascii="Calibri" w:cs="Calibri" w:eastAsia="Calibri" w:hAnsi="Calibri"/>
          <w:sz w:val="18"/>
          <w:szCs w:val="18"/>
        </w:rPr>
        <w:t xml:space="preserve">All external government APIs accessed only through dedicated Integration Adapters with retries, timeouts, and circuit breakers</w:t>
      </w:r>
    </w:p>
    <w:p>
      <w:pPr>
        <w:pStyle w:val="Heading1"/>
        <w:spacing w:after="180" w:before="340"/>
      </w:pPr>
      <w:r>
        <w:rPr>
          <w:rFonts w:ascii="Calibri" w:cs="Calibri" w:eastAsia="Calibri" w:hAnsi="Calibri"/>
          <w:b/>
          <w:bCs/>
          <w:color w:val="1B4F72"/>
          <w:sz w:val="28"/>
          <w:szCs w:val="28"/>
        </w:rPr>
        <w:t xml:space="preserve">4. CLIENT ARCHITECTURE</w:t>
      </w:r>
    </w:p>
    <w:p>
      <w:pPr>
        <w:pStyle w:val="Heading2"/>
        <w:spacing w:after="120" w:before="260"/>
      </w:pPr>
      <w:r>
        <w:rPr>
          <w:rFonts w:ascii="Calibri" w:cs="Calibri" w:eastAsia="Calibri" w:hAnsi="Calibri"/>
          <w:b/>
          <w:bCs/>
          <w:color w:val="2874A6"/>
          <w:sz w:val="22"/>
          <w:szCs w:val="22"/>
        </w:rPr>
        <w:t xml:space="preserve">4.1 Mobile Application (Flutter)</w:t>
      </w:r>
    </w:p>
    <w:p>
      <w:pPr>
        <w:pStyle w:val="ListParagraph"/>
        <w:numPr>
          <w:ilvl w:val="0"/>
          <w:numId w:val="3"/>
        </w:numPr>
        <w:spacing w:after="55"/>
      </w:pPr>
      <w:r>
        <w:rPr>
          <w:rFonts w:ascii="Calibri" w:cs="Calibri" w:eastAsia="Calibri" w:hAnsi="Calibri"/>
          <w:sz w:val="18"/>
          <w:szCs w:val="18"/>
        </w:rPr>
        <w:t xml:space="preserve">Single codebase for Android and iOS</w:t>
      </w:r>
    </w:p>
    <w:p>
      <w:pPr>
        <w:pStyle w:val="ListParagraph"/>
        <w:numPr>
          <w:ilvl w:val="0"/>
          <w:numId w:val="3"/>
        </w:numPr>
        <w:spacing w:after="55"/>
      </w:pPr>
      <w:r>
        <w:rPr>
          <w:rFonts w:ascii="Calibri" w:cs="Calibri" w:eastAsia="Calibri" w:hAnsi="Calibri"/>
          <w:sz w:val="18"/>
          <w:szCs w:val="18"/>
        </w:rPr>
        <w:t xml:space="preserve">Target: Android 8.0+ and recent iOS versions; optimised for low-RAM devices (3–4 GB)</w:t>
      </w:r>
    </w:p>
    <w:p>
      <w:pPr>
        <w:pStyle w:val="ListParagraph"/>
        <w:numPr>
          <w:ilvl w:val="0"/>
          <w:numId w:val="3"/>
        </w:numPr>
        <w:spacing w:after="55"/>
      </w:pPr>
      <w:r>
        <w:rPr>
          <w:rFonts w:ascii="Calibri" w:cs="Calibri" w:eastAsia="Calibri" w:hAnsi="Calibri"/>
          <w:sz w:val="18"/>
          <w:szCs w:val="18"/>
        </w:rPr>
        <w:t xml:space="preserve">State management: Riverpod or Bloc (team decision)</w:t>
      </w:r>
    </w:p>
    <w:p>
      <w:pPr>
        <w:pStyle w:val="ListParagraph"/>
        <w:numPr>
          <w:ilvl w:val="0"/>
          <w:numId w:val="3"/>
        </w:numPr>
        <w:spacing w:after="55"/>
      </w:pPr>
      <w:r>
        <w:rPr>
          <w:rFonts w:ascii="Calibri" w:cs="Calibri" w:eastAsia="Calibri" w:hAnsi="Calibri"/>
          <w:sz w:val="18"/>
          <w:szCs w:val="18"/>
        </w:rPr>
        <w:t xml:space="preserve">Offline capabilities: downloaded videos (DRM), cached question bank, local study plan</w:t>
      </w:r>
    </w:p>
    <w:p>
      <w:pPr>
        <w:pStyle w:val="ListParagraph"/>
        <w:numPr>
          <w:ilvl w:val="0"/>
          <w:numId w:val="3"/>
        </w:numPr>
        <w:spacing w:after="55"/>
      </w:pPr>
      <w:r>
        <w:rPr>
          <w:rFonts w:ascii="Calibri" w:cs="Calibri" w:eastAsia="Calibri" w:hAnsi="Calibri"/>
          <w:sz w:val="18"/>
          <w:szCs w:val="18"/>
        </w:rPr>
        <w:t xml:space="preserve">Network layer: Dio/http with interceptors for auth token refresh and offline queue</w:t>
      </w:r>
    </w:p>
    <w:p>
      <w:pPr>
        <w:pStyle w:val="ListParagraph"/>
        <w:numPr>
          <w:ilvl w:val="0"/>
          <w:numId w:val="3"/>
        </w:numPr>
        <w:spacing w:after="55"/>
      </w:pPr>
      <w:r>
        <w:rPr>
          <w:rFonts w:ascii="Calibri" w:cs="Calibri" w:eastAsia="Calibri" w:hAnsi="Calibri"/>
          <w:sz w:val="18"/>
          <w:szCs w:val="18"/>
        </w:rPr>
        <w:t xml:space="preserve">Video player: media_kit or better_player with adaptive HLS support and 144p fallback</w:t>
      </w:r>
    </w:p>
    <w:p>
      <w:pPr>
        <w:pStyle w:val="ListParagraph"/>
        <w:numPr>
          <w:ilvl w:val="0"/>
          <w:numId w:val="3"/>
        </w:numPr>
        <w:spacing w:after="55"/>
      </w:pPr>
      <w:r>
        <w:rPr>
          <w:rFonts w:ascii="Calibri" w:cs="Calibri" w:eastAsia="Calibri" w:hAnsi="Calibri"/>
          <w:sz w:val="18"/>
          <w:szCs w:val="18"/>
        </w:rPr>
        <w:t xml:space="preserve">Push notifications: Firebase Cloud Messaging (India data centre preferred)</w:t>
      </w:r>
    </w:p>
    <w:p>
      <w:pPr>
        <w:pStyle w:val="ListParagraph"/>
        <w:numPr>
          <w:ilvl w:val="0"/>
          <w:numId w:val="3"/>
        </w:numPr>
        <w:spacing w:after="55"/>
      </w:pPr>
      <w:r>
        <w:rPr>
          <w:rFonts w:ascii="Calibri" w:cs="Calibri" w:eastAsia="Calibri" w:hAnsi="Calibri"/>
          <w:sz w:val="18"/>
          <w:szCs w:val="18"/>
        </w:rPr>
        <w:t xml:space="preserve">Analytics: privacy-respecting event tracking (no PII in events)</w:t>
      </w:r>
    </w:p>
    <w:p>
      <w:pPr>
        <w:pStyle w:val="Heading2"/>
        <w:spacing w:after="120" w:before="260"/>
      </w:pPr>
      <w:r>
        <w:rPr>
          <w:rFonts w:ascii="Calibri" w:cs="Calibri" w:eastAsia="Calibri" w:hAnsi="Calibri"/>
          <w:b/>
          <w:bCs/>
          <w:color w:val="2874A6"/>
          <w:sz w:val="22"/>
          <w:szCs w:val="22"/>
        </w:rPr>
        <w:t xml:space="preserve">4.2 Web Application (Next.js)</w:t>
      </w:r>
    </w:p>
    <w:p>
      <w:pPr>
        <w:pStyle w:val="ListParagraph"/>
        <w:numPr>
          <w:ilvl w:val="0"/>
          <w:numId w:val="3"/>
        </w:numPr>
        <w:spacing w:after="55"/>
      </w:pPr>
      <w:r>
        <w:rPr>
          <w:rFonts w:ascii="Calibri" w:cs="Calibri" w:eastAsia="Calibri" w:hAnsi="Calibri"/>
          <w:sz w:val="18"/>
          <w:szCs w:val="18"/>
        </w:rPr>
        <w:t xml:space="preserve">Student web experience + PWA support for users without app install</w:t>
      </w:r>
    </w:p>
    <w:p>
      <w:pPr>
        <w:pStyle w:val="ListParagraph"/>
        <w:numPr>
          <w:ilvl w:val="0"/>
          <w:numId w:val="3"/>
        </w:numPr>
        <w:spacing w:after="55"/>
      </w:pPr>
      <w:r>
        <w:rPr>
          <w:rFonts w:ascii="Calibri" w:cs="Calibri" w:eastAsia="Calibri" w:hAnsi="Calibri"/>
          <w:sz w:val="18"/>
          <w:szCs w:val="18"/>
        </w:rPr>
        <w:t xml:space="preserve">Teacher Portal and Admin / CMS Portal</w:t>
      </w:r>
    </w:p>
    <w:p>
      <w:pPr>
        <w:pStyle w:val="ListParagraph"/>
        <w:numPr>
          <w:ilvl w:val="0"/>
          <w:numId w:val="3"/>
        </w:numPr>
        <w:spacing w:after="55"/>
      </w:pPr>
      <w:r>
        <w:rPr>
          <w:rFonts w:ascii="Calibri" w:cs="Calibri" w:eastAsia="Calibri" w:hAnsi="Calibri"/>
          <w:sz w:val="18"/>
          <w:szCs w:val="18"/>
        </w:rPr>
        <w:t xml:space="preserve">Ministry Dashboard (role-restricted)</w:t>
      </w:r>
    </w:p>
    <w:p>
      <w:pPr>
        <w:pStyle w:val="ListParagraph"/>
        <w:numPr>
          <w:ilvl w:val="0"/>
          <w:numId w:val="3"/>
        </w:numPr>
        <w:spacing w:after="55"/>
      </w:pPr>
      <w:r>
        <w:rPr>
          <w:rFonts w:ascii="Calibri" w:cs="Calibri" w:eastAsia="Calibri" w:hAnsi="Calibri"/>
          <w:sz w:val="18"/>
          <w:szCs w:val="18"/>
        </w:rPr>
        <w:t xml:space="preserve">Server-side rendering for public pages; client-side for authenticated dashboards</w:t>
      </w:r>
    </w:p>
    <w:p>
      <w:pPr>
        <w:pStyle w:val="ListParagraph"/>
        <w:numPr>
          <w:ilvl w:val="0"/>
          <w:numId w:val="3"/>
        </w:numPr>
        <w:spacing w:after="55"/>
      </w:pPr>
      <w:r>
        <w:rPr>
          <w:rFonts w:ascii="Calibri" w:cs="Calibri" w:eastAsia="Calibri" w:hAnsi="Calibri"/>
          <w:sz w:val="18"/>
          <w:szCs w:val="18"/>
        </w:rPr>
        <w:t xml:space="preserve">Design system shared with mobile where practical (tokens, components)</w:t>
      </w:r>
    </w:p>
    <w:p>
      <w:pPr>
        <w:pStyle w:val="Heading2"/>
        <w:spacing w:after="120" w:before="260"/>
      </w:pPr>
      <w:r>
        <w:rPr>
          <w:rFonts w:ascii="Calibri" w:cs="Calibri" w:eastAsia="Calibri" w:hAnsi="Calibri"/>
          <w:b/>
          <w:bCs/>
          <w:color w:val="2874A6"/>
          <w:sz w:val="22"/>
          <w:szCs w:val="22"/>
        </w:rPr>
        <w:t xml:space="preserve">4.3 Progressive Web App (PWA)</w:t>
      </w:r>
    </w:p>
    <w:p>
      <w:pPr>
        <w:pStyle w:val="ListParagraph"/>
        <w:numPr>
          <w:ilvl w:val="0"/>
          <w:numId w:val="3"/>
        </w:numPr>
        <w:spacing w:after="55"/>
      </w:pPr>
      <w:r>
        <w:rPr>
          <w:rFonts w:ascii="Calibri" w:cs="Calibri" w:eastAsia="Calibri" w:hAnsi="Calibri"/>
          <w:sz w:val="18"/>
          <w:szCs w:val="18"/>
        </w:rPr>
        <w:t xml:space="preserve">Installable on Android home screen</w:t>
      </w:r>
    </w:p>
    <w:p>
      <w:pPr>
        <w:pStyle w:val="ListParagraph"/>
        <w:numPr>
          <w:ilvl w:val="0"/>
          <w:numId w:val="3"/>
        </w:numPr>
        <w:spacing w:after="55"/>
      </w:pPr>
      <w:r>
        <w:rPr>
          <w:rFonts w:ascii="Calibri" w:cs="Calibri" w:eastAsia="Calibri" w:hAnsi="Calibri"/>
          <w:sz w:val="18"/>
          <w:szCs w:val="18"/>
        </w:rPr>
        <w:t xml:space="preserve">Basic offline shell + cached critical assets</w:t>
      </w:r>
    </w:p>
    <w:p>
      <w:pPr>
        <w:pStyle w:val="ListParagraph"/>
        <w:numPr>
          <w:ilvl w:val="0"/>
          <w:numId w:val="3"/>
        </w:numPr>
        <w:spacing w:after="55"/>
      </w:pPr>
      <w:r>
        <w:rPr>
          <w:rFonts w:ascii="Calibri" w:cs="Calibri" w:eastAsia="Calibri" w:hAnsi="Calibri"/>
          <w:sz w:val="18"/>
          <w:szCs w:val="18"/>
        </w:rPr>
        <w:t xml:space="preserve">Useful for users who cannot or do not want to install the full app</w:t>
      </w:r>
    </w:p>
    <w:p>
      <w:pPr>
        <w:pStyle w:val="Heading1"/>
        <w:spacing w:after="180" w:before="340"/>
      </w:pPr>
      <w:r>
        <w:rPr>
          <w:rFonts w:ascii="Calibri" w:cs="Calibri" w:eastAsia="Calibri" w:hAnsi="Calibri"/>
          <w:b/>
          <w:bCs/>
          <w:color w:val="1B4F72"/>
          <w:sz w:val="28"/>
          <w:szCs w:val="28"/>
        </w:rPr>
        <w:t xml:space="preserve">5. AI ENGINE ARCHITECTURE</w:t>
      </w:r>
    </w:p>
    <w:p>
      <w:pPr>
        <w:pStyle w:val="Heading2"/>
        <w:spacing w:after="120" w:before="260"/>
      </w:pPr>
      <w:r>
        <w:rPr>
          <w:rFonts w:ascii="Calibri" w:cs="Calibri" w:eastAsia="Calibri" w:hAnsi="Calibri"/>
          <w:b/>
          <w:bCs/>
          <w:color w:val="2874A6"/>
          <w:sz w:val="22"/>
          <w:szCs w:val="22"/>
        </w:rPr>
        <w:t xml:space="preserve">5.1 Design Principles</w:t>
      </w:r>
    </w:p>
    <w:p>
      <w:pPr>
        <w:pStyle w:val="ListParagraph"/>
        <w:numPr>
          <w:ilvl w:val="0"/>
          <w:numId w:val="3"/>
        </w:numPr>
        <w:spacing w:after="55"/>
      </w:pPr>
      <w:r>
        <w:rPr>
          <w:rFonts w:ascii="Calibri" w:cs="Calibri" w:eastAsia="Calibri" w:hAnsi="Calibri"/>
          <w:sz w:val="18"/>
          <w:szCs w:val="18"/>
        </w:rPr>
        <w:t xml:space="preserve">All models hosted on NIC MeghRaj GPU nodes — zero dependency on foreign commercial AI APIs for core features</w:t>
      </w:r>
    </w:p>
    <w:p>
      <w:pPr>
        <w:pStyle w:val="ListParagraph"/>
        <w:numPr>
          <w:ilvl w:val="0"/>
          <w:numId w:val="3"/>
        </w:numPr>
        <w:spacing w:after="55"/>
      </w:pPr>
      <w:r>
        <w:rPr>
          <w:rFonts w:ascii="Calibri" w:cs="Calibri" w:eastAsia="Calibri" w:hAnsi="Calibri"/>
          <w:sz w:val="18"/>
          <w:szCs w:val="18"/>
        </w:rPr>
        <w:t xml:space="preserve">Model serving via vLLM / TGI / custom FastAPI for high throughput</w:t>
      </w:r>
    </w:p>
    <w:p>
      <w:pPr>
        <w:pStyle w:val="ListParagraph"/>
        <w:numPr>
          <w:ilvl w:val="0"/>
          <w:numId w:val="3"/>
        </w:numPr>
        <w:spacing w:after="55"/>
      </w:pPr>
      <w:r>
        <w:rPr>
          <w:rFonts w:ascii="Calibri" w:cs="Calibri" w:eastAsia="Calibri" w:hAnsi="Calibri"/>
          <w:sz w:val="18"/>
          <w:szCs w:val="18"/>
        </w:rPr>
        <w:t xml:space="preserve">Prompt templates versioned and stored in configuration</w:t>
      </w:r>
    </w:p>
    <w:p>
      <w:pPr>
        <w:pStyle w:val="ListParagraph"/>
        <w:numPr>
          <w:ilvl w:val="0"/>
          <w:numId w:val="3"/>
        </w:numPr>
        <w:spacing w:after="55"/>
      </w:pPr>
      <w:r>
        <w:rPr>
          <w:rFonts w:ascii="Calibri" w:cs="Calibri" w:eastAsia="Calibri" w:hAnsi="Calibri"/>
          <w:sz w:val="18"/>
          <w:szCs w:val="18"/>
        </w:rPr>
        <w:t xml:space="preserve">Evaluation dataset maintained for continuous quality monitoring</w:t>
      </w:r>
    </w:p>
    <w:p>
      <w:pPr>
        <w:pStyle w:val="ListParagraph"/>
        <w:numPr>
          <w:ilvl w:val="0"/>
          <w:numId w:val="3"/>
        </w:numPr>
        <w:spacing w:after="55"/>
      </w:pPr>
      <w:r>
        <w:rPr>
          <w:rFonts w:ascii="Calibri" w:cs="Calibri" w:eastAsia="Calibri" w:hAnsi="Calibri"/>
          <w:sz w:val="18"/>
          <w:szCs w:val="18"/>
        </w:rPr>
        <w:t xml:space="preserve">Fallback paths: if AI service is slow/unavailable, return cached or rule-based responses where possible</w:t>
      </w:r>
    </w:p>
    <w:p>
      <w:pPr>
        <w:pStyle w:val="Heading2"/>
        <w:spacing w:after="120" w:before="260"/>
      </w:pPr>
      <w:r>
        <w:rPr>
          <w:rFonts w:ascii="Calibri" w:cs="Calibri" w:eastAsia="Calibri" w:hAnsi="Calibri"/>
          <w:b/>
          <w:bCs/>
          <w:color w:val="2874A6"/>
          <w:sz w:val="22"/>
          <w:szCs w:val="22"/>
        </w:rPr>
        <w:t xml:space="preserve">5.2 AI Capabilities Mapping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200"/>
      </w:tblGrid>
      <w:tr>
        <w:tc>
          <w:tcPr>
            <w:tcW w:type="dxa" w:w="2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Capability</w:t>
            </w:r>
          </w:p>
        </w:tc>
        <w:tc>
          <w:tcPr>
            <w:tcW w:type="dxa" w:w="3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Approach</w:t>
            </w:r>
          </w:p>
        </w:tc>
        <w:tc>
          <w:tcPr>
            <w:tcW w:type="dxa" w:w="4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Notes</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Diagnostic Assessment</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Adaptive testing engine + scoring model</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20-question adaptive test; outputs strength/weakness map</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Personalised Study Plan</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Rule engine + LLM refinement</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Adjusts based on performance &amp; exam date</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Text Doubt Solver</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RAG + fine-tuned / prompted LLM</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Context from video transcript + question bank; &lt; 3s target</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Voice Doubt Solver (Phase 3)</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ASR (Indic) + LLM + TTS</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Hindi first; offline ASR exploration for low bandwidth</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Readiness Score</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Feature-based model + explanation</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Weekly update; explainable factors</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Video Chaptering &amp; Summaries</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Speech-to-text + LLM summarisation</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Auto chapters + post-class key points</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Post-video MCQ Generation</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LLM or template-based from topic tags</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3 questions after each video</w:t>
            </w:r>
          </w:p>
        </w:tc>
      </w:tr>
    </w:tbl>
    <w:p>
      <w:pPr>
        <w:pStyle w:val="Heading2"/>
        <w:spacing w:after="120" w:before="260"/>
      </w:pPr>
      <w:r>
        <w:rPr>
          <w:rFonts w:ascii="Calibri" w:cs="Calibri" w:eastAsia="Calibri" w:hAnsi="Calibri"/>
          <w:b/>
          <w:bCs/>
          <w:color w:val="2874A6"/>
          <w:sz w:val="22"/>
          <w:szCs w:val="22"/>
        </w:rPr>
        <w:t xml:space="preserve">5.3 Model Hosting Strategy</w:t>
      </w:r>
    </w:p>
    <w:p>
      <w:pPr>
        <w:pStyle w:val="ListParagraph"/>
        <w:numPr>
          <w:ilvl w:val="0"/>
          <w:numId w:val="3"/>
        </w:numPr>
        <w:spacing w:after="55"/>
      </w:pPr>
      <w:r>
        <w:rPr>
          <w:rFonts w:ascii="Calibri" w:cs="Calibri" w:eastAsia="Calibri" w:hAnsi="Calibri"/>
          <w:sz w:val="18"/>
          <w:szCs w:val="18"/>
        </w:rPr>
        <w:t xml:space="preserve">Primary models: LLaMA 3 / Gemma / Sarvam / AI4Bharat Indic models (quantised for cost/performance)</w:t>
      </w:r>
    </w:p>
    <w:p>
      <w:pPr>
        <w:pStyle w:val="ListParagraph"/>
        <w:numPr>
          <w:ilvl w:val="0"/>
          <w:numId w:val="3"/>
        </w:numPr>
        <w:spacing w:after="55"/>
      </w:pPr>
      <w:r>
        <w:rPr>
          <w:rFonts w:ascii="Calibri" w:cs="Calibri" w:eastAsia="Calibri" w:hAnsi="Calibri"/>
          <w:sz w:val="18"/>
          <w:szCs w:val="18"/>
        </w:rPr>
        <w:t xml:space="preserve">Serving: vLLM or Text Generation Inference on GPU nodes</w:t>
      </w:r>
    </w:p>
    <w:p>
      <w:pPr>
        <w:pStyle w:val="ListParagraph"/>
        <w:numPr>
          <w:ilvl w:val="0"/>
          <w:numId w:val="3"/>
        </w:numPr>
        <w:spacing w:after="55"/>
      </w:pPr>
      <w:r>
        <w:rPr>
          <w:rFonts w:ascii="Calibri" w:cs="Calibri" w:eastAsia="Calibri" w:hAnsi="Calibri"/>
          <w:sz w:val="18"/>
          <w:szCs w:val="18"/>
        </w:rPr>
        <w:t xml:space="preserve">Caching of frequent doubt patterns to reduce GPU load</w:t>
      </w:r>
    </w:p>
    <w:p>
      <w:pPr>
        <w:pStyle w:val="ListParagraph"/>
        <w:numPr>
          <w:ilvl w:val="0"/>
          <w:numId w:val="3"/>
        </w:numPr>
        <w:spacing w:after="55"/>
      </w:pPr>
      <w:r>
        <w:rPr>
          <w:rFonts w:ascii="Calibri" w:cs="Calibri" w:eastAsia="Calibri" w:hAnsi="Calibri"/>
          <w:sz w:val="18"/>
          <w:szCs w:val="18"/>
        </w:rPr>
        <w:t xml:space="preserve">Separate model endpoints for different tasks to allow independent scaling</w:t>
      </w:r>
    </w:p>
    <w:p>
      <w:pPr>
        <w:pStyle w:val="Heading1"/>
        <w:spacing w:after="180" w:before="340"/>
      </w:pPr>
      <w:r>
        <w:rPr>
          <w:rFonts w:ascii="Calibri" w:cs="Calibri" w:eastAsia="Calibri" w:hAnsi="Calibri"/>
          <w:b/>
          <w:bCs/>
          <w:color w:val="1B4F72"/>
          <w:sz w:val="28"/>
          <w:szCs w:val="28"/>
        </w:rPr>
        <w:t xml:space="preserve">6. MEDIA &amp; LIVE CLASS ARCHITECTURE</w:t>
      </w:r>
    </w:p>
    <w:p>
      <w:pPr>
        <w:pStyle w:val="Heading2"/>
        <w:spacing w:after="120" w:before="260"/>
      </w:pPr>
      <w:r>
        <w:rPr>
          <w:rFonts w:ascii="Calibri" w:cs="Calibri" w:eastAsia="Calibri" w:hAnsi="Calibri"/>
          <w:b/>
          <w:bCs/>
          <w:color w:val="2874A6"/>
          <w:sz w:val="22"/>
          <w:szCs w:val="22"/>
        </w:rPr>
        <w:t xml:space="preserve">6.1 Recorded Video Pipeline</w:t>
      </w:r>
    </w:p>
    <w:p>
      <w:pPr>
        <w:pStyle w:val="ListParagraph"/>
        <w:numPr>
          <w:ilvl w:val="0"/>
          <w:numId w:val="2"/>
        </w:numPr>
        <w:spacing w:after="55"/>
      </w:pPr>
      <w:r>
        <w:rPr>
          <w:rFonts w:ascii="Calibri" w:cs="Calibri" w:eastAsia="Calibri" w:hAnsi="Calibri"/>
          <w:sz w:val="18"/>
          <w:szCs w:val="18"/>
        </w:rPr>
        <w:t xml:space="preserve">Teacher uploads video via Teacher Portal (or admin uploads)</w:t>
      </w:r>
    </w:p>
    <w:p>
      <w:pPr>
        <w:pStyle w:val="ListParagraph"/>
        <w:numPr>
          <w:ilvl w:val="0"/>
          <w:numId w:val="2"/>
        </w:numPr>
        <w:spacing w:after="55"/>
      </w:pPr>
      <w:r>
        <w:rPr>
          <w:rFonts w:ascii="Calibri" w:cs="Calibri" w:eastAsia="Calibri" w:hAnsi="Calibri"/>
          <w:sz w:val="18"/>
          <w:szCs w:val="18"/>
        </w:rPr>
        <w:t xml:space="preserve">Media Processing Service validates format and queues job</w:t>
      </w:r>
    </w:p>
    <w:p>
      <w:pPr>
        <w:pStyle w:val="ListParagraph"/>
        <w:numPr>
          <w:ilvl w:val="0"/>
          <w:numId w:val="2"/>
        </w:numPr>
        <w:spacing w:after="55"/>
      </w:pPr>
      <w:r>
        <w:rPr>
          <w:rFonts w:ascii="Calibri" w:cs="Calibri" w:eastAsia="Calibri" w:hAnsi="Calibri"/>
          <w:sz w:val="18"/>
          <w:szCs w:val="18"/>
        </w:rPr>
        <w:t xml:space="preserve">FFmpeg transcodes to multiple bitrates (144p, 360p, 480p, 720p, 1080p)</w:t>
      </w:r>
    </w:p>
    <w:p>
      <w:pPr>
        <w:pStyle w:val="ListParagraph"/>
        <w:numPr>
          <w:ilvl w:val="0"/>
          <w:numId w:val="2"/>
        </w:numPr>
        <w:spacing w:after="55"/>
      </w:pPr>
      <w:r>
        <w:rPr>
          <w:rFonts w:ascii="Calibri" w:cs="Calibri" w:eastAsia="Calibri" w:hAnsi="Calibri"/>
          <w:sz w:val="18"/>
          <w:szCs w:val="18"/>
        </w:rPr>
        <w:t xml:space="preserve">HLS packaging with .m3u8 playlists</w:t>
      </w:r>
    </w:p>
    <w:p>
      <w:pPr>
        <w:pStyle w:val="ListParagraph"/>
        <w:numPr>
          <w:ilvl w:val="0"/>
          <w:numId w:val="2"/>
        </w:numPr>
        <w:spacing w:after="55"/>
      </w:pPr>
      <w:r>
        <w:rPr>
          <w:rFonts w:ascii="Calibri" w:cs="Calibri" w:eastAsia="Calibri" w:hAnsi="Calibri"/>
          <w:sz w:val="18"/>
          <w:szCs w:val="18"/>
        </w:rPr>
        <w:t xml:space="preserve">Optional subtitle generation / embedding (Hindi + English minimum)</w:t>
      </w:r>
    </w:p>
    <w:p>
      <w:pPr>
        <w:pStyle w:val="ListParagraph"/>
        <w:numPr>
          <w:ilvl w:val="0"/>
          <w:numId w:val="2"/>
        </w:numPr>
        <w:spacing w:after="55"/>
      </w:pPr>
      <w:r>
        <w:rPr>
          <w:rFonts w:ascii="Calibri" w:cs="Calibri" w:eastAsia="Calibri" w:hAnsi="Calibri"/>
          <w:sz w:val="18"/>
          <w:szCs w:val="18"/>
        </w:rPr>
        <w:t xml:space="preserve">DRM packaging for downloadable versions (Widevine)</w:t>
      </w:r>
    </w:p>
    <w:p>
      <w:pPr>
        <w:pStyle w:val="ListParagraph"/>
        <w:numPr>
          <w:ilvl w:val="0"/>
          <w:numId w:val="2"/>
        </w:numPr>
        <w:spacing w:after="55"/>
      </w:pPr>
      <w:r>
        <w:rPr>
          <w:rFonts w:ascii="Calibri" w:cs="Calibri" w:eastAsia="Calibri" w:hAnsi="Calibri"/>
          <w:sz w:val="18"/>
          <w:szCs w:val="18"/>
        </w:rPr>
        <w:t xml:space="preserve">Assets stored in NIC Object Storage; CDN distribution</w:t>
      </w:r>
    </w:p>
    <w:p>
      <w:pPr>
        <w:pStyle w:val="ListParagraph"/>
        <w:numPr>
          <w:ilvl w:val="0"/>
          <w:numId w:val="2"/>
        </w:numPr>
        <w:spacing w:after="55"/>
      </w:pPr>
      <w:r>
        <w:rPr>
          <w:rFonts w:ascii="Calibri" w:cs="Calibri" w:eastAsia="Calibri" w:hAnsi="Calibri"/>
          <w:sz w:val="18"/>
          <w:szCs w:val="18"/>
        </w:rPr>
        <w:t xml:space="preserve">Metadata + chapters written to Content Service / PostgreSQL + OpenSearch</w:t>
      </w:r>
    </w:p>
    <w:p>
      <w:pPr>
        <w:pStyle w:val="Heading2"/>
        <w:spacing w:after="120" w:before="260"/>
      </w:pPr>
      <w:r>
        <w:rPr>
          <w:rFonts w:ascii="Calibri" w:cs="Calibri" w:eastAsia="Calibri" w:hAnsi="Calibri"/>
          <w:b/>
          <w:bCs/>
          <w:color w:val="2874A6"/>
          <w:sz w:val="22"/>
          <w:szCs w:val="22"/>
        </w:rPr>
        <w:t xml:space="preserve">6.2 Live Class Architecture</w:t>
      </w:r>
    </w:p>
    <w:p>
      <w:pPr>
        <w:pStyle w:val="ListParagraph"/>
        <w:numPr>
          <w:ilvl w:val="0"/>
          <w:numId w:val="3"/>
        </w:numPr>
        <w:spacing w:after="55"/>
      </w:pPr>
      <w:r>
        <w:rPr>
          <w:rFonts w:ascii="Calibri" w:cs="Calibri" w:eastAsia="Calibri" w:hAnsi="Calibri"/>
          <w:sz w:val="18"/>
          <w:szCs w:val="18"/>
        </w:rPr>
        <w:t xml:space="preserve">Interactive path: WebRTC via SFU (Agora India DC or self-hosted LiveKit / mediasoup)</w:t>
      </w:r>
    </w:p>
    <w:p>
      <w:pPr>
        <w:pStyle w:val="ListParagraph"/>
        <w:numPr>
          <w:ilvl w:val="0"/>
          <w:numId w:val="3"/>
        </w:numPr>
        <w:spacing w:after="55"/>
      </w:pPr>
      <w:r>
        <w:rPr>
          <w:rFonts w:ascii="Calibri" w:cs="Calibri" w:eastAsia="Calibri" w:hAnsi="Calibri"/>
          <w:sz w:val="18"/>
          <w:szCs w:val="18"/>
        </w:rPr>
        <w:t xml:space="preserve">Broadcast path: Simultaneous HLS + YouTube Live for massive scale and fallback</w:t>
      </w:r>
    </w:p>
    <w:p>
      <w:pPr>
        <w:pStyle w:val="ListParagraph"/>
        <w:numPr>
          <w:ilvl w:val="0"/>
          <w:numId w:val="3"/>
        </w:numPr>
        <w:spacing w:after="55"/>
      </w:pPr>
      <w:r>
        <w:rPr>
          <w:rFonts w:ascii="Calibri" w:cs="Calibri" w:eastAsia="Calibri" w:hAnsi="Calibri"/>
          <w:sz w:val="18"/>
          <w:szCs w:val="18"/>
        </w:rPr>
        <w:t xml:space="preserve">Interactive features (raise hand, polls, Q&amp;A, reactions) handled by Live Class Service + real-time channel</w:t>
      </w:r>
    </w:p>
    <w:p>
      <w:pPr>
        <w:pStyle w:val="ListParagraph"/>
        <w:numPr>
          <w:ilvl w:val="0"/>
          <w:numId w:val="3"/>
        </w:numPr>
        <w:spacing w:after="55"/>
      </w:pPr>
      <w:r>
        <w:rPr>
          <w:rFonts w:ascii="Calibri" w:cs="Calibri" w:eastAsia="Calibri" w:hAnsi="Calibri"/>
          <w:sz w:val="18"/>
          <w:szCs w:val="18"/>
        </w:rPr>
        <w:t xml:space="preserve">Whiteboard / screen share: supported via WebRTC data channels or integrated tools</w:t>
      </w:r>
    </w:p>
    <w:p>
      <w:pPr>
        <w:pStyle w:val="ListParagraph"/>
        <w:numPr>
          <w:ilvl w:val="0"/>
          <w:numId w:val="3"/>
        </w:numPr>
        <w:spacing w:after="55"/>
      </w:pPr>
      <w:r>
        <w:rPr>
          <w:rFonts w:ascii="Calibri" w:cs="Calibri" w:eastAsia="Calibri" w:hAnsi="Calibri"/>
          <w:sz w:val="18"/>
          <w:szCs w:val="18"/>
        </w:rPr>
        <w:t xml:space="preserve">Auto-recording: stream recorded and processed into VOD within 2 hours</w:t>
      </w:r>
    </w:p>
    <w:p>
      <w:pPr>
        <w:pStyle w:val="ListParagraph"/>
        <w:numPr>
          <w:ilvl w:val="0"/>
          <w:numId w:val="3"/>
        </w:numPr>
        <w:spacing w:after="55"/>
      </w:pPr>
      <w:r>
        <w:rPr>
          <w:rFonts w:ascii="Calibri" w:cs="Calibri" w:eastAsia="Calibri" w:hAnsi="Calibri"/>
          <w:sz w:val="18"/>
          <w:szCs w:val="18"/>
        </w:rPr>
        <w:t xml:space="preserve">Attendance: minimum watch-time threshold tracked server-side</w:t>
      </w:r>
    </w:p>
    <w:p>
      <w:pPr>
        <w:pStyle w:val="ListParagraph"/>
        <w:numPr>
          <w:ilvl w:val="0"/>
          <w:numId w:val="3"/>
        </w:numPr>
        <w:spacing w:after="55"/>
      </w:pPr>
      <w:r>
        <w:rPr>
          <w:rFonts w:ascii="Calibri" w:cs="Calibri" w:eastAsia="Calibri" w:hAnsi="Calibri"/>
          <w:sz w:val="18"/>
          <w:szCs w:val="18"/>
        </w:rPr>
        <w:t xml:space="preserve">Capacity management: seat limits + waitlist + automatic overflow to YouTube/HLS</w:t>
      </w:r>
    </w:p>
    <w:p>
      <w:pPr>
        <w:pStyle w:val="Heading2"/>
        <w:spacing w:after="120" w:before="260"/>
      </w:pPr>
      <w:r>
        <w:rPr>
          <w:rFonts w:ascii="Calibri" w:cs="Calibri" w:eastAsia="Calibri" w:hAnsi="Calibri"/>
          <w:b/>
          <w:bCs/>
          <w:color w:val="2874A6"/>
          <w:sz w:val="22"/>
          <w:szCs w:val="22"/>
        </w:rPr>
        <w:t xml:space="preserve">6.3 Adaptive Bitrate &amp; Low-Bandwidth Strategy</w:t>
      </w:r>
    </w:p>
    <w:p>
      <w:pPr>
        <w:pStyle w:val="ListParagraph"/>
        <w:numPr>
          <w:ilvl w:val="0"/>
          <w:numId w:val="3"/>
        </w:numPr>
        <w:spacing w:after="55"/>
      </w:pPr>
      <w:r>
        <w:rPr>
          <w:rFonts w:ascii="Calibri" w:cs="Calibri" w:eastAsia="Calibri" w:hAnsi="Calibri"/>
          <w:sz w:val="18"/>
          <w:szCs w:val="18"/>
        </w:rPr>
        <w:t xml:space="preserve">Player starts at lowest reasonable quality and steps up</w:t>
      </w:r>
    </w:p>
    <w:p>
      <w:pPr>
        <w:pStyle w:val="ListParagraph"/>
        <w:numPr>
          <w:ilvl w:val="0"/>
          <w:numId w:val="3"/>
        </w:numPr>
        <w:spacing w:after="55"/>
      </w:pPr>
      <w:r>
        <w:rPr>
          <w:rFonts w:ascii="Calibri" w:cs="Calibri" w:eastAsia="Calibri" w:hAnsi="Calibri"/>
          <w:sz w:val="18"/>
          <w:szCs w:val="18"/>
        </w:rPr>
        <w:t xml:space="preserve">Explicit 144p option for 2G users</w:t>
      </w:r>
    </w:p>
    <w:p>
      <w:pPr>
        <w:pStyle w:val="ListParagraph"/>
        <w:numPr>
          <w:ilvl w:val="0"/>
          <w:numId w:val="3"/>
        </w:numPr>
        <w:spacing w:after="55"/>
      </w:pPr>
      <w:r>
        <w:rPr>
          <w:rFonts w:ascii="Calibri" w:cs="Calibri" w:eastAsia="Calibri" w:hAnsi="Calibri"/>
          <w:sz w:val="18"/>
          <w:szCs w:val="18"/>
        </w:rPr>
        <w:t xml:space="preserve">Download limited to 480p max, 5 videos/day, 30-day expiry, watermarked + DRM</w:t>
      </w:r>
    </w:p>
    <w:p>
      <w:pPr>
        <w:pStyle w:val="ListParagraph"/>
        <w:numPr>
          <w:ilvl w:val="0"/>
          <w:numId w:val="3"/>
        </w:numPr>
        <w:spacing w:after="55"/>
      </w:pPr>
      <w:r>
        <w:rPr>
          <w:rFonts w:ascii="Calibri" w:cs="Calibri" w:eastAsia="Calibri" w:hAnsi="Calibri"/>
          <w:sz w:val="18"/>
          <w:szCs w:val="18"/>
        </w:rPr>
        <w:t xml:space="preserve">Text-heavy fallbacks (notes, transcripts) always available offline</w:t>
      </w:r>
    </w:p>
    <w:p>
      <w:pPr>
        <w:pStyle w:val="Heading1"/>
        <w:spacing w:after="180" w:before="340"/>
      </w:pPr>
      <w:r>
        <w:rPr>
          <w:rFonts w:ascii="Calibri" w:cs="Calibri" w:eastAsia="Calibri" w:hAnsi="Calibri"/>
          <w:b/>
          <w:bCs/>
          <w:color w:val="1B4F72"/>
          <w:sz w:val="28"/>
          <w:szCs w:val="28"/>
        </w:rPr>
        <w:t xml:space="preserve">7. DATA ARCHITECTURE VIEW</w:t>
      </w:r>
    </w:p>
    <w:p>
      <w:pPr>
        <w:pStyle w:val="Heading2"/>
        <w:spacing w:after="120" w:before="260"/>
      </w:pPr>
      <w:r>
        <w:rPr>
          <w:rFonts w:ascii="Calibri" w:cs="Calibri" w:eastAsia="Calibri" w:hAnsi="Calibri"/>
          <w:b/>
          <w:bCs/>
          <w:color w:val="2874A6"/>
          <w:sz w:val="22"/>
          <w:szCs w:val="22"/>
        </w:rPr>
        <w:t xml:space="preserve">7.1 Data Stores Responsibility Matrix</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Store</w:t>
            </w:r>
          </w:p>
        </w:tc>
        <w:tc>
          <w:tcPr>
            <w:tcW w:type="dxa" w:w="7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Primary Use</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PostgreSQL 16</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System of record: users, profiles, enrollments, questions, tests, attempts, scores, bookings, content metadata, audit logs</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Redis Cluster</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Sessions, OTP cache, rate-limit counters, leaderboards, real-time presence, hot configuration</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OpenSearch</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Full-text search: videos, questions, mentors, PYQs</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ClickHouse</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High-volume analytics: watch events, practice events, Ministry dashboard aggregations</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Apache Kafka</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Event backbone: durable, ordered, replayable events between services</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Object Storage</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Video files (original + renditions), recordings, certificates, static assets</w:t>
            </w:r>
          </w:p>
        </w:tc>
      </w:tr>
    </w:tbl>
    <w:p>
      <w:pPr>
        <w:pStyle w:val="Heading2"/>
        <w:spacing w:after="120" w:before="260"/>
      </w:pPr>
      <w:r>
        <w:rPr>
          <w:rFonts w:ascii="Calibri" w:cs="Calibri" w:eastAsia="Calibri" w:hAnsi="Calibri"/>
          <w:b/>
          <w:bCs/>
          <w:color w:val="2874A6"/>
          <w:sz w:val="22"/>
          <w:szCs w:val="22"/>
        </w:rPr>
        <w:t xml:space="preserve">7.2 Key Data Flows</w:t>
      </w:r>
    </w:p>
    <w:p>
      <w:pPr>
        <w:pStyle w:val="ListParagraph"/>
        <w:numPr>
          <w:ilvl w:val="0"/>
          <w:numId w:val="3"/>
        </w:numPr>
        <w:spacing w:after="55"/>
      </w:pPr>
      <w:r>
        <w:rPr>
          <w:rFonts w:ascii="Calibri" w:cs="Calibri" w:eastAsia="Calibri" w:hAnsi="Calibri"/>
          <w:sz w:val="18"/>
          <w:szCs w:val="18"/>
        </w:rPr>
        <w:t xml:space="preserve">User Activity → Kafka → Analytics Service → ClickHouse (near real-time dashboards)</w:t>
      </w:r>
    </w:p>
    <w:p>
      <w:pPr>
        <w:pStyle w:val="ListParagraph"/>
        <w:numPr>
          <w:ilvl w:val="0"/>
          <w:numId w:val="3"/>
        </w:numPr>
        <w:spacing w:after="55"/>
      </w:pPr>
      <w:r>
        <w:rPr>
          <w:rFonts w:ascii="Calibri" w:cs="Calibri" w:eastAsia="Calibri" w:hAnsi="Calibri"/>
          <w:sz w:val="18"/>
          <w:szCs w:val="18"/>
        </w:rPr>
        <w:t xml:space="preserve">Test Submission → Mock Test Service → scoring → Kafka event → AI Service (weakness map update)</w:t>
      </w:r>
    </w:p>
    <w:p>
      <w:pPr>
        <w:pStyle w:val="ListParagraph"/>
        <w:numPr>
          <w:ilvl w:val="0"/>
          <w:numId w:val="3"/>
        </w:numPr>
        <w:spacing w:after="55"/>
      </w:pPr>
      <w:r>
        <w:rPr>
          <w:rFonts w:ascii="Calibri" w:cs="Calibri" w:eastAsia="Calibri" w:hAnsi="Calibri"/>
          <w:sz w:val="18"/>
          <w:szCs w:val="18"/>
        </w:rPr>
        <w:t xml:space="preserve">Video Upload → Media Processing → Object Storage + CDN → Content Service metadata update</w:t>
      </w:r>
    </w:p>
    <w:p>
      <w:pPr>
        <w:pStyle w:val="ListParagraph"/>
        <w:numPr>
          <w:ilvl w:val="0"/>
          <w:numId w:val="3"/>
        </w:numPr>
        <w:spacing w:after="55"/>
      </w:pPr>
      <w:r>
        <w:rPr>
          <w:rFonts w:ascii="Calibri" w:cs="Calibri" w:eastAsia="Calibri" w:hAnsi="Calibri"/>
          <w:sz w:val="18"/>
          <w:szCs w:val="18"/>
        </w:rPr>
        <w:t xml:space="preserve">Live Class End → recording pipeline → VOD available in library within 2 hours</w:t>
      </w:r>
    </w:p>
    <w:p>
      <w:pPr>
        <w:pStyle w:val="Heading2"/>
        <w:spacing w:after="120" w:before="260"/>
      </w:pPr>
      <w:r>
        <w:rPr>
          <w:rFonts w:ascii="Calibri" w:cs="Calibri" w:eastAsia="Calibri" w:hAnsi="Calibri"/>
          <w:b/>
          <w:bCs/>
          <w:color w:val="2874A6"/>
          <w:sz w:val="22"/>
          <w:szCs w:val="22"/>
        </w:rPr>
        <w:t xml:space="preserve">7.3 Consistency &amp; Transactions</w:t>
      </w:r>
    </w:p>
    <w:p>
      <w:pPr>
        <w:pStyle w:val="ListParagraph"/>
        <w:numPr>
          <w:ilvl w:val="0"/>
          <w:numId w:val="3"/>
        </w:numPr>
        <w:spacing w:after="55"/>
      </w:pPr>
      <w:r>
        <w:rPr>
          <w:rFonts w:ascii="Calibri" w:cs="Calibri" w:eastAsia="Calibri" w:hAnsi="Calibri"/>
          <w:sz w:val="18"/>
          <w:szCs w:val="18"/>
        </w:rPr>
        <w:t xml:space="preserve">Strong consistency within a single service’s PostgreSQL transactions</w:t>
      </w:r>
    </w:p>
    <w:p>
      <w:pPr>
        <w:pStyle w:val="ListParagraph"/>
        <w:numPr>
          <w:ilvl w:val="0"/>
          <w:numId w:val="3"/>
        </w:numPr>
        <w:spacing w:after="55"/>
      </w:pPr>
      <w:r>
        <w:rPr>
          <w:rFonts w:ascii="Calibri" w:cs="Calibri" w:eastAsia="Calibri" w:hAnsi="Calibri"/>
          <w:sz w:val="18"/>
          <w:szCs w:val="18"/>
        </w:rPr>
        <w:t xml:space="preserve">Eventual consistency across services via Kafka (acceptable for analytics, notifications, study plan updates)</w:t>
      </w:r>
    </w:p>
    <w:p>
      <w:pPr>
        <w:pStyle w:val="ListParagraph"/>
        <w:numPr>
          <w:ilvl w:val="0"/>
          <w:numId w:val="3"/>
        </w:numPr>
        <w:spacing w:after="55"/>
      </w:pPr>
      <w:r>
        <w:rPr>
          <w:rFonts w:ascii="Calibri" w:cs="Calibri" w:eastAsia="Calibri" w:hAnsi="Calibri"/>
          <w:sz w:val="18"/>
          <w:szCs w:val="18"/>
        </w:rPr>
        <w:t xml:space="preserve">Idempotent consumers required for all Kafka event handlers</w:t>
      </w:r>
    </w:p>
    <w:p>
      <w:pPr>
        <w:pStyle w:val="ListParagraph"/>
        <w:numPr>
          <w:ilvl w:val="0"/>
          <w:numId w:val="3"/>
        </w:numPr>
        <w:spacing w:after="55"/>
      </w:pPr>
      <w:r>
        <w:rPr>
          <w:rFonts w:ascii="Calibri" w:cs="Calibri" w:eastAsia="Calibri" w:hAnsi="Calibri"/>
          <w:sz w:val="18"/>
          <w:szCs w:val="18"/>
        </w:rPr>
        <w:t xml:space="preserve">Critical user-facing operations (test submission, booking) designed for strong consistency and clear user feedback</w:t>
      </w:r>
    </w:p>
    <w:p>
      <w:pPr>
        <w:pStyle w:val="Heading1"/>
        <w:spacing w:after="180" w:before="340"/>
      </w:pPr>
      <w:r>
        <w:rPr>
          <w:rFonts w:ascii="Calibri" w:cs="Calibri" w:eastAsia="Calibri" w:hAnsi="Calibri"/>
          <w:b/>
          <w:bCs/>
          <w:color w:val="1B4F72"/>
          <w:sz w:val="28"/>
          <w:szCs w:val="28"/>
        </w:rPr>
        <w:t xml:space="preserve">8. DEPLOYMENT ARCHITECTURE VIEW</w:t>
      </w:r>
    </w:p>
    <w:p>
      <w:pPr>
        <w:pStyle w:val="Heading2"/>
        <w:spacing w:after="120" w:before="260"/>
      </w:pPr>
      <w:r>
        <w:rPr>
          <w:rFonts w:ascii="Calibri" w:cs="Calibri" w:eastAsia="Calibri" w:hAnsi="Calibri"/>
          <w:b/>
          <w:bCs/>
          <w:color w:val="2874A6"/>
          <w:sz w:val="22"/>
          <w:szCs w:val="22"/>
        </w:rPr>
        <w:t xml:space="preserve">8.1 Deployment Topology (Logical)</w:t>
      </w:r>
    </w:p>
    <w:p>
      <w:pPr>
        <w:spacing w:after="110"/>
      </w:pPr>
      <w:r>
        <w:rPr>
          <w:rFonts w:ascii="Calibri" w:cs="Calibri" w:eastAsia="Calibri" w:hAnsi="Calibri"/>
          <w:sz w:val="19"/>
          <w:szCs w:val="19"/>
        </w:rPr>
        <w:t xml:space="preserve">All components run on NIC MeghRaj. High-level topology:</w:t>
      </w:r>
    </w:p>
    <w:p>
      <w:pPr>
        <w:pStyle w:val="ListParagraph"/>
        <w:numPr>
          <w:ilvl w:val="0"/>
          <w:numId w:val="3"/>
        </w:numPr>
        <w:spacing w:after="55"/>
      </w:pPr>
      <w:r>
        <w:rPr>
          <w:rFonts w:ascii="Calibri" w:cs="Calibri" w:eastAsia="Calibri" w:hAnsi="Calibri"/>
          <w:sz w:val="18"/>
          <w:szCs w:val="18"/>
        </w:rPr>
        <w:t xml:space="preserve">Edge: NIC CDN + Load Balancers + WAF + API Gateway (Kong)</w:t>
      </w:r>
    </w:p>
    <w:p>
      <w:pPr>
        <w:pStyle w:val="ListParagraph"/>
        <w:numPr>
          <w:ilvl w:val="0"/>
          <w:numId w:val="3"/>
        </w:numPr>
        <w:spacing w:after="55"/>
      </w:pPr>
      <w:r>
        <w:rPr>
          <w:rFonts w:ascii="Calibri" w:cs="Calibri" w:eastAsia="Calibri" w:hAnsi="Calibri"/>
          <w:sz w:val="18"/>
          <w:szCs w:val="18"/>
        </w:rPr>
        <w:t xml:space="preserve">Kubernetes Cluster(s): Application microservices, AI inference pods (GPU), media workers</w:t>
      </w:r>
    </w:p>
    <w:p>
      <w:pPr>
        <w:pStyle w:val="ListParagraph"/>
        <w:numPr>
          <w:ilvl w:val="0"/>
          <w:numId w:val="3"/>
        </w:numPr>
        <w:spacing w:after="55"/>
      </w:pPr>
      <w:r>
        <w:rPr>
          <w:rFonts w:ascii="Calibri" w:cs="Calibri" w:eastAsia="Calibri" w:hAnsi="Calibri"/>
          <w:sz w:val="18"/>
          <w:szCs w:val="18"/>
        </w:rPr>
        <w:t xml:space="preserve">Managed / Clustered Data Services: PostgreSQL (primary + replicas), Redis Cluster, Kafka, OpenSearch, ClickHouse</w:t>
      </w:r>
    </w:p>
    <w:p>
      <w:pPr>
        <w:pStyle w:val="ListParagraph"/>
        <w:numPr>
          <w:ilvl w:val="0"/>
          <w:numId w:val="3"/>
        </w:numPr>
        <w:spacing w:after="55"/>
      </w:pPr>
      <w:r>
        <w:rPr>
          <w:rFonts w:ascii="Calibri" w:cs="Calibri" w:eastAsia="Calibri" w:hAnsi="Calibri"/>
          <w:sz w:val="18"/>
          <w:szCs w:val="18"/>
        </w:rPr>
        <w:t xml:space="preserve">Object Storage + CDN origin</w:t>
      </w:r>
    </w:p>
    <w:p>
      <w:pPr>
        <w:pStyle w:val="ListParagraph"/>
        <w:numPr>
          <w:ilvl w:val="0"/>
          <w:numId w:val="3"/>
        </w:numPr>
        <w:spacing w:after="55"/>
      </w:pPr>
      <w:r>
        <w:rPr>
          <w:rFonts w:ascii="Calibri" w:cs="Calibri" w:eastAsia="Calibri" w:hAnsi="Calibri"/>
          <w:sz w:val="18"/>
          <w:szCs w:val="18"/>
        </w:rPr>
        <w:t xml:space="preserve">GPU node pool for AI model serving</w:t>
      </w:r>
    </w:p>
    <w:p>
      <w:pPr>
        <w:pStyle w:val="ListParagraph"/>
        <w:numPr>
          <w:ilvl w:val="0"/>
          <w:numId w:val="3"/>
        </w:numPr>
        <w:spacing w:after="55"/>
      </w:pPr>
      <w:r>
        <w:rPr>
          <w:rFonts w:ascii="Calibri" w:cs="Calibri" w:eastAsia="Calibri" w:hAnsi="Calibri"/>
          <w:sz w:val="18"/>
          <w:szCs w:val="18"/>
        </w:rPr>
        <w:t xml:space="preserve">Separate namespaces or clusters for Production, Staging, and shared services</w:t>
      </w:r>
    </w:p>
    <w:p>
      <w:pPr>
        <w:pStyle w:val="Heading2"/>
        <w:spacing w:after="120" w:before="260"/>
      </w:pPr>
      <w:r>
        <w:rPr>
          <w:rFonts w:ascii="Calibri" w:cs="Calibri" w:eastAsia="Calibri" w:hAnsi="Calibri"/>
          <w:b/>
          <w:bCs/>
          <w:color w:val="2874A6"/>
          <w:sz w:val="22"/>
          <w:szCs w:val="22"/>
        </w:rPr>
        <w:t xml:space="preserve">8.2 Environment Strategy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200"/>
      </w:tblGrid>
      <w:tr>
        <w:tc>
          <w:tcPr>
            <w:tcW w:type="dxa" w:w="2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Environment</w:t>
            </w:r>
          </w:p>
        </w:tc>
        <w:tc>
          <w:tcPr>
            <w:tcW w:type="dxa" w:w="4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Purpose</w:t>
            </w:r>
          </w:p>
        </w:tc>
        <w:tc>
          <w:tcPr>
            <w:tcW w:type="dxa" w:w="4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Characteristics</w:t>
            </w:r>
          </w:p>
        </w:tc>
      </w:tr>
      <w:tr>
        <w:tc>
          <w:tcPr>
            <w:tcW w:type="dxa" w:w="2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Development</w:t>
            </w:r>
          </w:p>
        </w:tc>
        <w:tc>
          <w:tcPr>
            <w:tcW w:type="dxa" w:w="4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Feature development &amp; unit/integration tests</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Lower resources, shared DBs possible, feature flags on</w:t>
            </w:r>
          </w:p>
        </w:tc>
      </w:tr>
      <w:tr>
        <w:tc>
          <w:tcPr>
            <w:tcW w:type="dxa" w:w="2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Staging / UAT</w:t>
            </w:r>
          </w:p>
        </w:tc>
        <w:tc>
          <w:tcPr>
            <w:tcW w:type="dxa" w:w="4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Full integration, security testing, Ministry UAT</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Production-like config, anonymised or synthetic data</w:t>
            </w:r>
          </w:p>
        </w:tc>
      </w:tr>
      <w:tr>
        <w:tc>
          <w:tcPr>
            <w:tcW w:type="dxa" w:w="2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Pre-Production</w:t>
            </w:r>
          </w:p>
        </w:tc>
        <w:tc>
          <w:tcPr>
            <w:tcW w:type="dxa" w:w="4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Load testing, blue-green validation, final checks</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Closest possible to production scale</w:t>
            </w:r>
          </w:p>
        </w:tc>
      </w:tr>
      <w:tr>
        <w:tc>
          <w:tcPr>
            <w:tcW w:type="dxa" w:w="2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Production</w:t>
            </w:r>
          </w:p>
        </w:tc>
        <w:tc>
          <w:tcPr>
            <w:tcW w:type="dxa" w:w="4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Live student &amp; Ministry traffic</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Multi-AZ where available, full observability, strict change control</w:t>
            </w:r>
          </w:p>
        </w:tc>
      </w:tr>
    </w:tbl>
    <w:p>
      <w:pPr>
        <w:pStyle w:val="Heading2"/>
        <w:spacing w:after="120" w:before="260"/>
      </w:pPr>
      <w:r>
        <w:rPr>
          <w:rFonts w:ascii="Calibri" w:cs="Calibri" w:eastAsia="Calibri" w:hAnsi="Calibri"/>
          <w:b/>
          <w:bCs/>
          <w:color w:val="2874A6"/>
          <w:sz w:val="22"/>
          <w:szCs w:val="22"/>
        </w:rPr>
        <w:t xml:space="preserve">8.3 Scaling Strategy by Phase</w:t>
      </w:r>
    </w:p>
    <w:p>
      <w:pPr>
        <w:pStyle w:val="ListParagraph"/>
        <w:numPr>
          <w:ilvl w:val="0"/>
          <w:numId w:val="3"/>
        </w:numPr>
        <w:spacing w:after="55"/>
      </w:pPr>
      <w:r>
        <w:rPr>
          <w:rFonts w:ascii="Calibri" w:cs="Calibri" w:eastAsia="Calibri" w:hAnsi="Calibri"/>
          <w:sz w:val="18"/>
          <w:szCs w:val="18"/>
        </w:rPr>
        <w:t xml:space="preserve">Phase 1: Modest Kubernetes cluster, single primary PostgreSQL + 1 replica, basic Redis, CDN</w:t>
      </w:r>
    </w:p>
    <w:p>
      <w:pPr>
        <w:pStyle w:val="ListParagraph"/>
        <w:numPr>
          <w:ilvl w:val="0"/>
          <w:numId w:val="3"/>
        </w:numPr>
        <w:spacing w:after="55"/>
      </w:pPr>
      <w:r>
        <w:rPr>
          <w:rFonts w:ascii="Calibri" w:cs="Calibri" w:eastAsia="Calibri" w:hAnsi="Calibri"/>
          <w:sz w:val="18"/>
          <w:szCs w:val="18"/>
        </w:rPr>
        <w:t xml:space="preserve">Phase 2: Horizontal pod autoscaling, Redis Cluster, more read replicas, regional CDN presence</w:t>
      </w:r>
    </w:p>
    <w:p>
      <w:pPr>
        <w:pStyle w:val="ListParagraph"/>
        <w:numPr>
          <w:ilvl w:val="0"/>
          <w:numId w:val="3"/>
        </w:numPr>
        <w:spacing w:after="55"/>
      </w:pPr>
      <w:r>
        <w:rPr>
          <w:rFonts w:ascii="Calibri" w:cs="Calibri" w:eastAsia="Calibri" w:hAnsi="Calibri"/>
          <w:sz w:val="18"/>
          <w:szCs w:val="18"/>
        </w:rPr>
        <w:t xml:space="preserve">Phase 3: GPU pool expansion, Kafka partitioning increase, ClickHouse cluster, multi-CDN</w:t>
      </w:r>
    </w:p>
    <w:p>
      <w:pPr>
        <w:pStyle w:val="ListParagraph"/>
        <w:numPr>
          <w:ilvl w:val="0"/>
          <w:numId w:val="3"/>
        </w:numPr>
        <w:spacing w:after="55"/>
      </w:pPr>
      <w:r>
        <w:rPr>
          <w:rFonts w:ascii="Calibri" w:cs="Calibri" w:eastAsia="Calibri" w:hAnsi="Calibri"/>
          <w:sz w:val="18"/>
          <w:szCs w:val="18"/>
        </w:rPr>
        <w:t xml:space="preserve">Phase 4: Full distributed design, edge caching, advanced partitioning of high-volume tables</w:t>
      </w:r>
    </w:p>
    <w:p>
      <w:pPr>
        <w:pStyle w:val="Heading2"/>
        <w:spacing w:after="120" w:before="260"/>
      </w:pPr>
      <w:r>
        <w:rPr>
          <w:rFonts w:ascii="Calibri" w:cs="Calibri" w:eastAsia="Calibri" w:hAnsi="Calibri"/>
          <w:b/>
          <w:bCs/>
          <w:color w:val="2874A6"/>
          <w:sz w:val="22"/>
          <w:szCs w:val="22"/>
        </w:rPr>
        <w:t xml:space="preserve">8.4 CI/CD &amp; GitOps</w:t>
      </w:r>
    </w:p>
    <w:p>
      <w:pPr>
        <w:pStyle w:val="ListParagraph"/>
        <w:numPr>
          <w:ilvl w:val="0"/>
          <w:numId w:val="3"/>
        </w:numPr>
        <w:spacing w:after="55"/>
      </w:pPr>
      <w:r>
        <w:rPr>
          <w:rFonts w:ascii="Calibri" w:cs="Calibri" w:eastAsia="Calibri" w:hAnsi="Calibri"/>
          <w:sz w:val="18"/>
          <w:szCs w:val="18"/>
        </w:rPr>
        <w:t xml:space="preserve">Source of truth: Git repositories</w:t>
      </w:r>
    </w:p>
    <w:p>
      <w:pPr>
        <w:pStyle w:val="ListParagraph"/>
        <w:numPr>
          <w:ilvl w:val="0"/>
          <w:numId w:val="3"/>
        </w:numPr>
        <w:spacing w:after="55"/>
      </w:pPr>
      <w:r>
        <w:rPr>
          <w:rFonts w:ascii="Calibri" w:cs="Calibri" w:eastAsia="Calibri" w:hAnsi="Calibri"/>
          <w:sz w:val="18"/>
          <w:szCs w:val="18"/>
        </w:rPr>
        <w:t xml:space="preserve">CI: lint, unit tests, integration tests, security scans, container build &amp; scan</w:t>
      </w:r>
    </w:p>
    <w:p>
      <w:pPr>
        <w:pStyle w:val="ListParagraph"/>
        <w:numPr>
          <w:ilvl w:val="0"/>
          <w:numId w:val="3"/>
        </w:numPr>
        <w:spacing w:after="55"/>
      </w:pPr>
      <w:r>
        <w:rPr>
          <w:rFonts w:ascii="Calibri" w:cs="Calibri" w:eastAsia="Calibri" w:hAnsi="Calibri"/>
          <w:sz w:val="18"/>
          <w:szCs w:val="18"/>
        </w:rPr>
        <w:t xml:space="preserve">CD: GitOps (ArgoCD or equivalent) preferred for declarative deployments</w:t>
      </w:r>
    </w:p>
    <w:p>
      <w:pPr>
        <w:pStyle w:val="ListParagraph"/>
        <w:numPr>
          <w:ilvl w:val="0"/>
          <w:numId w:val="3"/>
        </w:numPr>
        <w:spacing w:after="55"/>
      </w:pPr>
      <w:r>
        <w:rPr>
          <w:rFonts w:ascii="Calibri" w:cs="Calibri" w:eastAsia="Calibri" w:hAnsi="Calibri"/>
          <w:sz w:val="18"/>
          <w:szCs w:val="18"/>
        </w:rPr>
        <w:t xml:space="preserve">Database migrations: versioned, automated, with rollback capability</w:t>
      </w:r>
    </w:p>
    <w:p>
      <w:pPr>
        <w:pStyle w:val="ListParagraph"/>
        <w:numPr>
          <w:ilvl w:val="0"/>
          <w:numId w:val="3"/>
        </w:numPr>
        <w:spacing w:after="55"/>
      </w:pPr>
      <w:r>
        <w:rPr>
          <w:rFonts w:ascii="Calibri" w:cs="Calibri" w:eastAsia="Calibri" w:hAnsi="Calibri"/>
          <w:sz w:val="18"/>
          <w:szCs w:val="18"/>
        </w:rPr>
        <w:t xml:space="preserve">Feature flags for progressive delivery and instant kill-switch</w:t>
      </w:r>
    </w:p>
    <w:p>
      <w:pPr>
        <w:pStyle w:val="Heading1"/>
        <w:spacing w:after="180" w:before="340"/>
      </w:pPr>
      <w:r>
        <w:rPr>
          <w:rFonts w:ascii="Calibri" w:cs="Calibri" w:eastAsia="Calibri" w:hAnsi="Calibri"/>
          <w:b/>
          <w:bCs/>
          <w:color w:val="1B4F72"/>
          <w:sz w:val="28"/>
          <w:szCs w:val="28"/>
        </w:rPr>
        <w:t xml:space="preserve">9. SECURITY ARCHITECTURE OVERVIEW</w:t>
      </w:r>
    </w:p>
    <w:p>
      <w:pPr>
        <w:pStyle w:val="Heading2"/>
        <w:spacing w:after="120" w:before="260"/>
      </w:pPr>
      <w:r>
        <w:rPr>
          <w:rFonts w:ascii="Calibri" w:cs="Calibri" w:eastAsia="Calibri" w:hAnsi="Calibri"/>
          <w:b/>
          <w:bCs/>
          <w:color w:val="2874A6"/>
          <w:sz w:val="22"/>
          <w:szCs w:val="22"/>
        </w:rPr>
        <w:t xml:space="preserve">9.1 Security Principles</w:t>
      </w:r>
    </w:p>
    <w:p>
      <w:pPr>
        <w:pStyle w:val="ListParagraph"/>
        <w:numPr>
          <w:ilvl w:val="0"/>
          <w:numId w:val="3"/>
        </w:numPr>
        <w:spacing w:after="55"/>
      </w:pPr>
      <w:r>
        <w:rPr>
          <w:rFonts w:ascii="Calibri" w:cs="Calibri" w:eastAsia="Calibri" w:hAnsi="Calibri"/>
          <w:sz w:val="18"/>
          <w:szCs w:val="18"/>
        </w:rPr>
        <w:t xml:space="preserve">Zero trust between services (mTLS or strong service identity where feasible)</w:t>
      </w:r>
    </w:p>
    <w:p>
      <w:pPr>
        <w:pStyle w:val="ListParagraph"/>
        <w:numPr>
          <w:ilvl w:val="0"/>
          <w:numId w:val="3"/>
        </w:numPr>
        <w:spacing w:after="55"/>
      </w:pPr>
      <w:r>
        <w:rPr>
          <w:rFonts w:ascii="Calibri" w:cs="Calibri" w:eastAsia="Calibri" w:hAnsi="Calibri"/>
          <w:sz w:val="18"/>
          <w:szCs w:val="18"/>
        </w:rPr>
        <w:t xml:space="preserve">Least privilege for service accounts and human users</w:t>
      </w:r>
    </w:p>
    <w:p>
      <w:pPr>
        <w:pStyle w:val="ListParagraph"/>
        <w:numPr>
          <w:ilvl w:val="0"/>
          <w:numId w:val="3"/>
        </w:numPr>
        <w:spacing w:after="55"/>
      </w:pPr>
      <w:r>
        <w:rPr>
          <w:rFonts w:ascii="Calibri" w:cs="Calibri" w:eastAsia="Calibri" w:hAnsi="Calibri"/>
          <w:sz w:val="18"/>
          <w:szCs w:val="18"/>
        </w:rPr>
        <w:t xml:space="preserve">Defence in depth (network, application, data, identity)</w:t>
      </w:r>
    </w:p>
    <w:p>
      <w:pPr>
        <w:pStyle w:val="ListParagraph"/>
        <w:numPr>
          <w:ilvl w:val="0"/>
          <w:numId w:val="3"/>
        </w:numPr>
        <w:spacing w:after="55"/>
      </w:pPr>
      <w:r>
        <w:rPr>
          <w:rFonts w:ascii="Calibri" w:cs="Calibri" w:eastAsia="Calibri" w:hAnsi="Calibri"/>
          <w:sz w:val="18"/>
          <w:szCs w:val="18"/>
        </w:rPr>
        <w:t xml:space="preserve">Secure by default configuration</w:t>
      </w:r>
    </w:p>
    <w:p>
      <w:pPr>
        <w:pStyle w:val="ListParagraph"/>
        <w:numPr>
          <w:ilvl w:val="0"/>
          <w:numId w:val="3"/>
        </w:numPr>
        <w:spacing w:after="55"/>
      </w:pPr>
      <w:r>
        <w:rPr>
          <w:rFonts w:ascii="Calibri" w:cs="Calibri" w:eastAsia="Calibri" w:hAnsi="Calibri"/>
          <w:sz w:val="18"/>
          <w:szCs w:val="18"/>
        </w:rPr>
        <w:t xml:space="preserve">Full auditability of sensitive actions</w:t>
      </w:r>
    </w:p>
    <w:p>
      <w:pPr>
        <w:pStyle w:val="Heading2"/>
        <w:spacing w:after="120" w:before="260"/>
      </w:pPr>
      <w:r>
        <w:rPr>
          <w:rFonts w:ascii="Calibri" w:cs="Calibri" w:eastAsia="Calibri" w:hAnsi="Calibri"/>
          <w:b/>
          <w:bCs/>
          <w:color w:val="2874A6"/>
          <w:sz w:val="22"/>
          <w:szCs w:val="22"/>
        </w:rPr>
        <w:t xml:space="preserve">9.2 Identity &amp; Access Flow</w:t>
      </w:r>
    </w:p>
    <w:p>
      <w:pPr>
        <w:pStyle w:val="ListParagraph"/>
        <w:numPr>
          <w:ilvl w:val="0"/>
          <w:numId w:val="2"/>
        </w:numPr>
        <w:spacing w:after="55"/>
      </w:pPr>
      <w:r>
        <w:rPr>
          <w:rFonts w:ascii="Calibri" w:cs="Calibri" w:eastAsia="Calibri" w:hAnsi="Calibri"/>
          <w:sz w:val="18"/>
          <w:szCs w:val="18"/>
        </w:rPr>
        <w:t xml:space="preserve">Student registers / logs in with mobile + OTP</w:t>
      </w:r>
    </w:p>
    <w:p>
      <w:pPr>
        <w:pStyle w:val="ListParagraph"/>
        <w:numPr>
          <w:ilvl w:val="0"/>
          <w:numId w:val="2"/>
        </w:numPr>
        <w:spacing w:after="55"/>
      </w:pPr>
      <w:r>
        <w:rPr>
          <w:rFonts w:ascii="Calibri" w:cs="Calibri" w:eastAsia="Calibri" w:hAnsi="Calibri"/>
          <w:sz w:val="18"/>
          <w:szCs w:val="18"/>
        </w:rPr>
        <w:t xml:space="preserve">Optional DigiLocker / Aadhaar eKYC for verified badge (no Aadhaar storage)</w:t>
      </w:r>
    </w:p>
    <w:p>
      <w:pPr>
        <w:pStyle w:val="ListParagraph"/>
        <w:numPr>
          <w:ilvl w:val="0"/>
          <w:numId w:val="2"/>
        </w:numPr>
        <w:spacing w:after="55"/>
      </w:pPr>
      <w:r>
        <w:rPr>
          <w:rFonts w:ascii="Calibri" w:cs="Calibri" w:eastAsia="Calibri" w:hAnsi="Calibri"/>
          <w:sz w:val="18"/>
          <w:szCs w:val="18"/>
        </w:rPr>
        <w:t xml:space="preserve">Auth Service issues short-lived JWT (access) + rotating refresh token</w:t>
      </w:r>
    </w:p>
    <w:p>
      <w:pPr>
        <w:pStyle w:val="ListParagraph"/>
        <w:numPr>
          <w:ilvl w:val="0"/>
          <w:numId w:val="2"/>
        </w:numPr>
        <w:spacing w:after="55"/>
      </w:pPr>
      <w:r>
        <w:rPr>
          <w:rFonts w:ascii="Calibri" w:cs="Calibri" w:eastAsia="Calibri" w:hAnsi="Calibri"/>
          <w:sz w:val="18"/>
          <w:szCs w:val="18"/>
        </w:rPr>
        <w:t xml:space="preserve">API Gateway validates JWT on every request</w:t>
      </w:r>
    </w:p>
    <w:p>
      <w:pPr>
        <w:pStyle w:val="ListParagraph"/>
        <w:numPr>
          <w:ilvl w:val="0"/>
          <w:numId w:val="2"/>
        </w:numPr>
        <w:spacing w:after="55"/>
      </w:pPr>
      <w:r>
        <w:rPr>
          <w:rFonts w:ascii="Calibri" w:cs="Calibri" w:eastAsia="Calibri" w:hAnsi="Calibri"/>
          <w:sz w:val="18"/>
          <w:szCs w:val="18"/>
        </w:rPr>
        <w:t xml:space="preserve">Services enforce fine-grained authorisation based on roles and resource ownership</w:t>
      </w:r>
    </w:p>
    <w:p>
      <w:pPr>
        <w:pStyle w:val="ListParagraph"/>
        <w:numPr>
          <w:ilvl w:val="0"/>
          <w:numId w:val="2"/>
        </w:numPr>
        <w:spacing w:after="55"/>
      </w:pPr>
      <w:r>
        <w:rPr>
          <w:rFonts w:ascii="Calibri" w:cs="Calibri" w:eastAsia="Calibri" w:hAnsi="Calibri"/>
          <w:sz w:val="18"/>
          <w:szCs w:val="18"/>
        </w:rPr>
        <w:t xml:space="preserve">Ministry and Admin portals use elevated roles with additional controls</w:t>
      </w:r>
    </w:p>
    <w:p>
      <w:pPr>
        <w:pStyle w:val="Heading2"/>
        <w:spacing w:after="120" w:before="260"/>
      </w:pPr>
      <w:r>
        <w:rPr>
          <w:rFonts w:ascii="Calibri" w:cs="Calibri" w:eastAsia="Calibri" w:hAnsi="Calibri"/>
          <w:b/>
          <w:bCs/>
          <w:color w:val="2874A6"/>
          <w:sz w:val="22"/>
          <w:szCs w:val="22"/>
        </w:rPr>
        <w:t xml:space="preserve">9.3 Key Security Controls</w:t>
      </w:r>
    </w:p>
    <w:p>
      <w:pPr>
        <w:pStyle w:val="ListParagraph"/>
        <w:numPr>
          <w:ilvl w:val="0"/>
          <w:numId w:val="3"/>
        </w:numPr>
        <w:spacing w:after="55"/>
      </w:pPr>
      <w:r>
        <w:rPr>
          <w:rFonts w:ascii="Calibri" w:cs="Calibri" w:eastAsia="Calibri" w:hAnsi="Calibri"/>
          <w:sz w:val="18"/>
          <w:szCs w:val="18"/>
        </w:rPr>
        <w:t xml:space="preserve">TLS 1.2+ everywhere</w:t>
      </w:r>
    </w:p>
    <w:p>
      <w:pPr>
        <w:pStyle w:val="ListParagraph"/>
        <w:numPr>
          <w:ilvl w:val="0"/>
          <w:numId w:val="3"/>
        </w:numPr>
        <w:spacing w:after="55"/>
      </w:pPr>
      <w:r>
        <w:rPr>
          <w:rFonts w:ascii="Calibri" w:cs="Calibri" w:eastAsia="Calibri" w:hAnsi="Calibri"/>
          <w:sz w:val="18"/>
          <w:szCs w:val="18"/>
        </w:rPr>
        <w:t xml:space="preserve">Encryption at rest (database, object storage, backups)</w:t>
      </w:r>
    </w:p>
    <w:p>
      <w:pPr>
        <w:pStyle w:val="ListParagraph"/>
        <w:numPr>
          <w:ilvl w:val="0"/>
          <w:numId w:val="3"/>
        </w:numPr>
        <w:spacing w:after="55"/>
      </w:pPr>
      <w:r>
        <w:rPr>
          <w:rFonts w:ascii="Calibri" w:cs="Calibri" w:eastAsia="Calibri" w:hAnsi="Calibri"/>
          <w:sz w:val="18"/>
          <w:szCs w:val="18"/>
        </w:rPr>
        <w:t xml:space="preserve">WAF + rate limiting + bot protection on public endpoints</w:t>
      </w:r>
    </w:p>
    <w:p>
      <w:pPr>
        <w:pStyle w:val="ListParagraph"/>
        <w:numPr>
          <w:ilvl w:val="0"/>
          <w:numId w:val="3"/>
        </w:numPr>
        <w:spacing w:after="55"/>
      </w:pPr>
      <w:r>
        <w:rPr>
          <w:rFonts w:ascii="Calibri" w:cs="Calibri" w:eastAsia="Calibri" w:hAnsi="Calibri"/>
          <w:sz w:val="18"/>
          <w:szCs w:val="18"/>
        </w:rPr>
        <w:t xml:space="preserve">DRM for downloadable video content</w:t>
      </w:r>
    </w:p>
    <w:p>
      <w:pPr>
        <w:pStyle w:val="ListParagraph"/>
        <w:numPr>
          <w:ilvl w:val="0"/>
          <w:numId w:val="3"/>
        </w:numPr>
        <w:spacing w:after="55"/>
      </w:pPr>
      <w:r>
        <w:rPr>
          <w:rFonts w:ascii="Calibri" w:cs="Calibri" w:eastAsia="Calibri" w:hAnsi="Calibri"/>
          <w:sz w:val="18"/>
          <w:szCs w:val="18"/>
        </w:rPr>
        <w:t xml:space="preserve">Regular VAPT by CERT-In empanelled agency</w:t>
      </w:r>
    </w:p>
    <w:p>
      <w:pPr>
        <w:pStyle w:val="ListParagraph"/>
        <w:numPr>
          <w:ilvl w:val="0"/>
          <w:numId w:val="3"/>
        </w:numPr>
        <w:spacing w:after="55"/>
      </w:pPr>
      <w:r>
        <w:rPr>
          <w:rFonts w:ascii="Calibri" w:cs="Calibri" w:eastAsia="Calibri" w:hAnsi="Calibri"/>
          <w:sz w:val="18"/>
          <w:szCs w:val="18"/>
        </w:rPr>
        <w:t xml:space="preserve">Secrets managed via secure vault (never in code or images)</w:t>
      </w:r>
    </w:p>
    <w:p>
      <w:pPr>
        <w:pStyle w:val="ListParagraph"/>
        <w:numPr>
          <w:ilvl w:val="0"/>
          <w:numId w:val="3"/>
        </w:numPr>
        <w:spacing w:after="55"/>
      </w:pPr>
      <w:r>
        <w:rPr>
          <w:rFonts w:ascii="Calibri" w:cs="Calibri" w:eastAsia="Calibri" w:hAnsi="Calibri"/>
          <w:sz w:val="18"/>
          <w:szCs w:val="18"/>
        </w:rPr>
        <w:t xml:space="preserve">Comprehensive audit logging (auth events, admin actions, data access)</w:t>
      </w:r>
    </w:p>
    <w:p>
      <w:pPr>
        <w:pStyle w:val="Heading1"/>
        <w:spacing w:after="180" w:before="340"/>
      </w:pPr>
      <w:r>
        <w:rPr>
          <w:rFonts w:ascii="Calibri" w:cs="Calibri" w:eastAsia="Calibri" w:hAnsi="Calibri"/>
          <w:b/>
          <w:bCs/>
          <w:color w:val="1B4F72"/>
          <w:sz w:val="28"/>
          <w:szCs w:val="28"/>
        </w:rPr>
        <w:t xml:space="preserve">10. INTEGRATION ARCHITECTURE</w:t>
      </w:r>
    </w:p>
    <w:p>
      <w:pPr>
        <w:pStyle w:val="Heading2"/>
        <w:spacing w:after="120" w:before="260"/>
      </w:pPr>
      <w:r>
        <w:rPr>
          <w:rFonts w:ascii="Calibri" w:cs="Calibri" w:eastAsia="Calibri" w:hAnsi="Calibri"/>
          <w:b/>
          <w:bCs/>
          <w:color w:val="2874A6"/>
          <w:sz w:val="22"/>
          <w:szCs w:val="22"/>
        </w:rPr>
        <w:t xml:space="preserve">10.1 External Systems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200"/>
      </w:tblGrid>
      <w:tr>
        <w:tc>
          <w:tcPr>
            <w:tcW w:type="dxa" w:w="2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System</w:t>
            </w:r>
          </w:p>
        </w:tc>
        <w:tc>
          <w:tcPr>
            <w:tcW w:type="dxa" w:w="2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Pattern</w:t>
            </w:r>
          </w:p>
        </w:tc>
        <w:tc>
          <w:tcPr>
            <w:tcW w:type="dxa" w:w="5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Notes</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UIDAI / Aadhaar</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Synchronous API via authorised gateway</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OTP-based verification only; optional; no data retention</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DigiLocker</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OAuth + API</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Certificate fetch &amp; storage with user consent</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DIKSHA</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Content API</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Import vetted government content to avoid duplication</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UMANG</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SDK / Deep links</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Discoverability for existing government app users</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SMS Gateway</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NIC-approved gateway</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OTP, reminders, critical alerts</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Doordarshan (Phase 3)</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Broadcast uplink</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Simulcast of selected live classes to DD Free Dish</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YouTube Live</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API + RTMP/HLS</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Automatic parallel broadcast for scale &amp; fallback</w:t>
            </w:r>
          </w:p>
        </w:tc>
      </w:tr>
    </w:tbl>
    <w:p>
      <w:pPr>
        <w:pStyle w:val="Heading2"/>
        <w:spacing w:after="120" w:before="260"/>
      </w:pPr>
      <w:r>
        <w:rPr>
          <w:rFonts w:ascii="Calibri" w:cs="Calibri" w:eastAsia="Calibri" w:hAnsi="Calibri"/>
          <w:b/>
          <w:bCs/>
          <w:color w:val="2874A6"/>
          <w:sz w:val="22"/>
          <w:szCs w:val="22"/>
        </w:rPr>
        <w:t xml:space="preserve">10.2 Resilience Patterns for Integrations</w:t>
      </w:r>
    </w:p>
    <w:p>
      <w:pPr>
        <w:pStyle w:val="ListParagraph"/>
        <w:numPr>
          <w:ilvl w:val="0"/>
          <w:numId w:val="3"/>
        </w:numPr>
        <w:spacing w:after="55"/>
      </w:pPr>
      <w:r>
        <w:rPr>
          <w:rFonts w:ascii="Calibri" w:cs="Calibri" w:eastAsia="Calibri" w:hAnsi="Calibri"/>
          <w:sz w:val="18"/>
          <w:szCs w:val="18"/>
        </w:rPr>
        <w:t xml:space="preserve">Circuit breakers on all external calls</w:t>
      </w:r>
    </w:p>
    <w:p>
      <w:pPr>
        <w:pStyle w:val="ListParagraph"/>
        <w:numPr>
          <w:ilvl w:val="0"/>
          <w:numId w:val="3"/>
        </w:numPr>
        <w:spacing w:after="55"/>
      </w:pPr>
      <w:r>
        <w:rPr>
          <w:rFonts w:ascii="Calibri" w:cs="Calibri" w:eastAsia="Calibri" w:hAnsi="Calibri"/>
          <w:sz w:val="18"/>
          <w:szCs w:val="18"/>
        </w:rPr>
        <w:t xml:space="preserve">Timeouts and bounded retries with exponential backoff</w:t>
      </w:r>
    </w:p>
    <w:p>
      <w:pPr>
        <w:pStyle w:val="ListParagraph"/>
        <w:numPr>
          <w:ilvl w:val="0"/>
          <w:numId w:val="3"/>
        </w:numPr>
        <w:spacing w:after="55"/>
      </w:pPr>
      <w:r>
        <w:rPr>
          <w:rFonts w:ascii="Calibri" w:cs="Calibri" w:eastAsia="Calibri" w:hAnsi="Calibri"/>
          <w:sz w:val="18"/>
          <w:szCs w:val="18"/>
        </w:rPr>
        <w:t xml:space="preserve">Fallback behaviour defined (e.g., registration continues with mobile OTP if Aadhaar is down)</w:t>
      </w:r>
    </w:p>
    <w:p>
      <w:pPr>
        <w:pStyle w:val="ListParagraph"/>
        <w:numPr>
          <w:ilvl w:val="0"/>
          <w:numId w:val="3"/>
        </w:numPr>
        <w:spacing w:after="55"/>
      </w:pPr>
      <w:r>
        <w:rPr>
          <w:rFonts w:ascii="Calibri" w:cs="Calibri" w:eastAsia="Calibri" w:hAnsi="Calibri"/>
          <w:sz w:val="18"/>
          <w:szCs w:val="18"/>
        </w:rPr>
        <w:t xml:space="preserve">Health checks and synthetic monitoring of critical integrations</w:t>
      </w:r>
    </w:p>
    <w:p>
      <w:pPr>
        <w:pStyle w:val="Heading1"/>
        <w:spacing w:after="180" w:before="340"/>
      </w:pPr>
      <w:r>
        <w:rPr>
          <w:rFonts w:ascii="Calibri" w:cs="Calibri" w:eastAsia="Calibri" w:hAnsi="Calibri"/>
          <w:b/>
          <w:bCs/>
          <w:color w:val="1B4F72"/>
          <w:sz w:val="28"/>
          <w:szCs w:val="28"/>
        </w:rPr>
        <w:t xml:space="preserve">11. CROSS-CUTTING CONCERNS</w:t>
      </w:r>
    </w:p>
    <w:p>
      <w:pPr>
        <w:pStyle w:val="Heading2"/>
        <w:spacing w:after="120" w:before="260"/>
      </w:pPr>
      <w:r>
        <w:rPr>
          <w:rFonts w:ascii="Calibri" w:cs="Calibri" w:eastAsia="Calibri" w:hAnsi="Calibri"/>
          <w:b/>
          <w:bCs/>
          <w:color w:val="2874A6"/>
          <w:sz w:val="22"/>
          <w:szCs w:val="22"/>
        </w:rPr>
        <w:t xml:space="preserve">11.1 Observability</w:t>
      </w:r>
    </w:p>
    <w:p>
      <w:pPr>
        <w:pStyle w:val="ListParagraph"/>
        <w:numPr>
          <w:ilvl w:val="0"/>
          <w:numId w:val="3"/>
        </w:numPr>
        <w:spacing w:after="55"/>
      </w:pPr>
      <w:r>
        <w:rPr>
          <w:rFonts w:ascii="Calibri" w:cs="Calibri" w:eastAsia="Calibri" w:hAnsi="Calibri"/>
          <w:sz w:val="18"/>
          <w:szCs w:val="18"/>
        </w:rPr>
        <w:t xml:space="preserve">Metrics: Prometheus + Grafana (RED / USE methods + business metrics)</w:t>
      </w:r>
    </w:p>
    <w:p>
      <w:pPr>
        <w:pStyle w:val="ListParagraph"/>
        <w:numPr>
          <w:ilvl w:val="0"/>
          <w:numId w:val="3"/>
        </w:numPr>
        <w:spacing w:after="55"/>
      </w:pPr>
      <w:r>
        <w:rPr>
          <w:rFonts w:ascii="Calibri" w:cs="Calibri" w:eastAsia="Calibri" w:hAnsi="Calibri"/>
          <w:sz w:val="18"/>
          <w:szCs w:val="18"/>
        </w:rPr>
        <w:t xml:space="preserve">Logs: Structured JSON → centralised store (Loki or equivalent)</w:t>
      </w:r>
    </w:p>
    <w:p>
      <w:pPr>
        <w:pStyle w:val="ListParagraph"/>
        <w:numPr>
          <w:ilvl w:val="0"/>
          <w:numId w:val="3"/>
        </w:numPr>
        <w:spacing w:after="55"/>
      </w:pPr>
      <w:r>
        <w:rPr>
          <w:rFonts w:ascii="Calibri" w:cs="Calibri" w:eastAsia="Calibri" w:hAnsi="Calibri"/>
          <w:sz w:val="18"/>
          <w:szCs w:val="18"/>
        </w:rPr>
        <w:t xml:space="preserve">Traces: OpenTelemetry instrumentation → Jaeger / Tempo</w:t>
      </w:r>
    </w:p>
    <w:p>
      <w:pPr>
        <w:pStyle w:val="ListParagraph"/>
        <w:numPr>
          <w:ilvl w:val="0"/>
          <w:numId w:val="3"/>
        </w:numPr>
        <w:spacing w:after="55"/>
      </w:pPr>
      <w:r>
        <w:rPr>
          <w:rFonts w:ascii="Calibri" w:cs="Calibri" w:eastAsia="Calibri" w:hAnsi="Calibri"/>
          <w:sz w:val="18"/>
          <w:szCs w:val="18"/>
        </w:rPr>
        <w:t xml:space="preserve">Alerting: based on SLOs and error budgets</w:t>
      </w:r>
    </w:p>
    <w:p>
      <w:pPr>
        <w:pStyle w:val="ListParagraph"/>
        <w:numPr>
          <w:ilvl w:val="0"/>
          <w:numId w:val="3"/>
        </w:numPr>
        <w:spacing w:after="55"/>
      </w:pPr>
      <w:r>
        <w:rPr>
          <w:rFonts w:ascii="Calibri" w:cs="Calibri" w:eastAsia="Calibri" w:hAnsi="Calibri"/>
          <w:sz w:val="18"/>
          <w:szCs w:val="18"/>
        </w:rPr>
        <w:t xml:space="preserve">Ministry Dashboard fed from Analytics Service / ClickHouse</w:t>
      </w:r>
    </w:p>
    <w:p>
      <w:pPr>
        <w:pStyle w:val="Heading2"/>
        <w:spacing w:after="120" w:before="260"/>
      </w:pPr>
      <w:r>
        <w:rPr>
          <w:rFonts w:ascii="Calibri" w:cs="Calibri" w:eastAsia="Calibri" w:hAnsi="Calibri"/>
          <w:b/>
          <w:bCs/>
          <w:color w:val="2874A6"/>
          <w:sz w:val="22"/>
          <w:szCs w:val="22"/>
        </w:rPr>
        <w:t xml:space="preserve">11.2 Configuration &amp; Feature Management</w:t>
      </w:r>
    </w:p>
    <w:p>
      <w:pPr>
        <w:pStyle w:val="ListParagraph"/>
        <w:numPr>
          <w:ilvl w:val="0"/>
          <w:numId w:val="3"/>
        </w:numPr>
        <w:spacing w:after="55"/>
      </w:pPr>
      <w:r>
        <w:rPr>
          <w:rFonts w:ascii="Calibri" w:cs="Calibri" w:eastAsia="Calibri" w:hAnsi="Calibri"/>
          <w:sz w:val="18"/>
          <w:szCs w:val="18"/>
        </w:rPr>
        <w:t xml:space="preserve">Environment-specific configuration externalised</w:t>
      </w:r>
    </w:p>
    <w:p>
      <w:pPr>
        <w:pStyle w:val="ListParagraph"/>
        <w:numPr>
          <w:ilvl w:val="0"/>
          <w:numId w:val="3"/>
        </w:numPr>
        <w:spacing w:after="55"/>
      </w:pPr>
      <w:r>
        <w:rPr>
          <w:rFonts w:ascii="Calibri" w:cs="Calibri" w:eastAsia="Calibri" w:hAnsi="Calibri"/>
          <w:sz w:val="18"/>
          <w:szCs w:val="18"/>
        </w:rPr>
        <w:t xml:space="preserve">Feature flags for gradual rollout and instant disable</w:t>
      </w:r>
    </w:p>
    <w:p>
      <w:pPr>
        <w:pStyle w:val="ListParagraph"/>
        <w:numPr>
          <w:ilvl w:val="0"/>
          <w:numId w:val="3"/>
        </w:numPr>
        <w:spacing w:after="55"/>
      </w:pPr>
      <w:r>
        <w:rPr>
          <w:rFonts w:ascii="Calibri" w:cs="Calibri" w:eastAsia="Calibri" w:hAnsi="Calibri"/>
          <w:sz w:val="18"/>
          <w:szCs w:val="18"/>
        </w:rPr>
        <w:t xml:space="preserve">Dynamic configuration for non-sensitive runtime settings where safe</w:t>
      </w:r>
    </w:p>
    <w:p>
      <w:pPr>
        <w:pStyle w:val="Heading2"/>
        <w:spacing w:after="120" w:before="260"/>
      </w:pPr>
      <w:r>
        <w:rPr>
          <w:rFonts w:ascii="Calibri" w:cs="Calibri" w:eastAsia="Calibri" w:hAnsi="Calibri"/>
          <w:b/>
          <w:bCs/>
          <w:color w:val="2874A6"/>
          <w:sz w:val="22"/>
          <w:szCs w:val="22"/>
        </w:rPr>
        <w:t xml:space="preserve">11.3 Multilingual Support</w:t>
      </w:r>
    </w:p>
    <w:p>
      <w:pPr>
        <w:pStyle w:val="ListParagraph"/>
        <w:numPr>
          <w:ilvl w:val="0"/>
          <w:numId w:val="3"/>
        </w:numPr>
        <w:spacing w:after="55"/>
      </w:pPr>
      <w:r>
        <w:rPr>
          <w:rFonts w:ascii="Calibri" w:cs="Calibri" w:eastAsia="Calibri" w:hAnsi="Calibri"/>
          <w:sz w:val="18"/>
          <w:szCs w:val="18"/>
        </w:rPr>
        <w:t xml:space="preserve">UI strings externalised (12 Indian languages)</w:t>
      </w:r>
    </w:p>
    <w:p>
      <w:pPr>
        <w:pStyle w:val="ListParagraph"/>
        <w:numPr>
          <w:ilvl w:val="0"/>
          <w:numId w:val="3"/>
        </w:numPr>
        <w:spacing w:after="55"/>
      </w:pPr>
      <w:r>
        <w:rPr>
          <w:rFonts w:ascii="Calibri" w:cs="Calibri" w:eastAsia="Calibri" w:hAnsi="Calibri"/>
          <w:sz w:val="18"/>
          <w:szCs w:val="18"/>
        </w:rPr>
        <w:t xml:space="preserve">Content (videos, questions) tagged by language</w:t>
      </w:r>
    </w:p>
    <w:p>
      <w:pPr>
        <w:pStyle w:val="ListParagraph"/>
        <w:numPr>
          <w:ilvl w:val="0"/>
          <w:numId w:val="3"/>
        </w:numPr>
        <w:spacing w:after="55"/>
      </w:pPr>
      <w:r>
        <w:rPr>
          <w:rFonts w:ascii="Calibri" w:cs="Calibri" w:eastAsia="Calibri" w:hAnsi="Calibri"/>
          <w:sz w:val="18"/>
          <w:szCs w:val="18"/>
        </w:rPr>
        <w:t xml:space="preserve">AI prompts and responses support Hindi + English initially, expanding to other languages</w:t>
      </w:r>
    </w:p>
    <w:p>
      <w:pPr>
        <w:pStyle w:val="ListParagraph"/>
        <w:numPr>
          <w:ilvl w:val="0"/>
          <w:numId w:val="3"/>
        </w:numPr>
        <w:spacing w:after="55"/>
      </w:pPr>
      <w:r>
        <w:rPr>
          <w:rFonts w:ascii="Calibri" w:cs="Calibri" w:eastAsia="Calibri" w:hAnsi="Calibri"/>
          <w:sz w:val="18"/>
          <w:szCs w:val="18"/>
        </w:rPr>
        <w:t xml:space="preserve">Language preference stored in user profile and respected across the platform</w:t>
      </w:r>
    </w:p>
    <w:p>
      <w:pPr>
        <w:pStyle w:val="Heading1"/>
        <w:spacing w:after="180" w:before="340"/>
      </w:pPr>
      <w:r>
        <w:rPr>
          <w:rFonts w:ascii="Calibri" w:cs="Calibri" w:eastAsia="Calibri" w:hAnsi="Calibri"/>
          <w:b/>
          <w:bCs/>
          <w:color w:val="1B4F72"/>
          <w:sz w:val="28"/>
          <w:szCs w:val="28"/>
        </w:rPr>
        <w:t xml:space="preserve">12. QUALITY ATTRIBUTE SCENARIOS</w:t>
      </w:r>
    </w:p>
    <w:p>
      <w:pPr>
        <w:pStyle w:val="Heading2"/>
        <w:spacing w:after="120" w:before="260"/>
      </w:pPr>
      <w:r>
        <w:rPr>
          <w:rFonts w:ascii="Calibri" w:cs="Calibri" w:eastAsia="Calibri" w:hAnsi="Calibri"/>
          <w:b/>
          <w:bCs/>
          <w:color w:val="2874A6"/>
          <w:sz w:val="22"/>
          <w:szCs w:val="22"/>
        </w:rPr>
        <w:t xml:space="preserve">12.1 Performance</w:t>
      </w:r>
    </w:p>
    <w:p>
      <w:pPr>
        <w:spacing w:after="110"/>
      </w:pPr>
      <w:r>
        <w:rPr>
          <w:rFonts w:ascii="Calibri" w:cs="Calibri" w:eastAsia="Calibri" w:hAnsi="Calibri"/>
          <w:sz w:val="19"/>
          <w:szCs w:val="19"/>
        </w:rPr>
        <w:t xml:space="preserve">Scenario: Student opens a recorded video on a 4G connection. Response: Video starts playing within 2 seconds at an appropriate bitrate. Measurement: Client RUM + CDN metrics.</w:t>
      </w:r>
    </w:p>
    <w:p>
      <w:pPr>
        <w:pStyle w:val="Heading2"/>
        <w:spacing w:after="120" w:before="260"/>
      </w:pPr>
      <w:r>
        <w:rPr>
          <w:rFonts w:ascii="Calibri" w:cs="Calibri" w:eastAsia="Calibri" w:hAnsi="Calibri"/>
          <w:b/>
          <w:bCs/>
          <w:color w:val="2874A6"/>
          <w:sz w:val="22"/>
          <w:szCs w:val="22"/>
        </w:rPr>
        <w:t xml:space="preserve">12.2 Scalability</w:t>
      </w:r>
    </w:p>
    <w:p>
      <w:pPr>
        <w:spacing w:after="110"/>
      </w:pPr>
      <w:r>
        <w:rPr>
          <w:rFonts w:ascii="Calibri" w:cs="Calibri" w:eastAsia="Calibri" w:hAnsi="Calibri"/>
          <w:sz w:val="19"/>
          <w:szCs w:val="19"/>
        </w:rPr>
        <w:t xml:space="preserve">Scenario: 8 lakh students join a popular live class at 7 PM. Response: System admits up to configured seat limit via WebRTC; overflow users seamlessly redirected to HLS/YouTube stream with &lt; 10 second additional delay. Measurement: Load test reports + real-time concurrent viewer metrics.</w:t>
      </w:r>
    </w:p>
    <w:p>
      <w:pPr>
        <w:pStyle w:val="Heading2"/>
        <w:spacing w:after="120" w:before="260"/>
      </w:pPr>
      <w:r>
        <w:rPr>
          <w:rFonts w:ascii="Calibri" w:cs="Calibri" w:eastAsia="Calibri" w:hAnsi="Calibri"/>
          <w:b/>
          <w:bCs/>
          <w:color w:val="2874A6"/>
          <w:sz w:val="22"/>
          <w:szCs w:val="22"/>
        </w:rPr>
        <w:t xml:space="preserve">12.3 Availability</w:t>
      </w:r>
    </w:p>
    <w:p>
      <w:pPr>
        <w:spacing w:after="110"/>
      </w:pPr>
      <w:r>
        <w:rPr>
          <w:rFonts w:ascii="Calibri" w:cs="Calibri" w:eastAsia="Calibri" w:hAnsi="Calibri"/>
          <w:sz w:val="19"/>
          <w:szCs w:val="19"/>
        </w:rPr>
        <w:t xml:space="preserve">Scenario: One availability zone experiences issues. Response: Traffic fails over to healthy capacity; critical student journeys (login, practice, video playback) remain available. RTO ≤ 4 hours for full recovery.</w:t>
      </w:r>
    </w:p>
    <w:p>
      <w:pPr>
        <w:pStyle w:val="Heading2"/>
        <w:spacing w:after="120" w:before="260"/>
      </w:pPr>
      <w:r>
        <w:rPr>
          <w:rFonts w:ascii="Calibri" w:cs="Calibri" w:eastAsia="Calibri" w:hAnsi="Calibri"/>
          <w:b/>
          <w:bCs/>
          <w:color w:val="2874A6"/>
          <w:sz w:val="22"/>
          <w:szCs w:val="22"/>
        </w:rPr>
        <w:t xml:space="preserve">12.4 Security</w:t>
      </w:r>
    </w:p>
    <w:p>
      <w:pPr>
        <w:spacing w:after="110"/>
      </w:pPr>
      <w:r>
        <w:rPr>
          <w:rFonts w:ascii="Calibri" w:cs="Calibri" w:eastAsia="Calibri" w:hAnsi="Calibri"/>
          <w:sz w:val="19"/>
          <w:szCs w:val="19"/>
        </w:rPr>
        <w:t xml:space="preserve">Scenario: Attacker attempts credential stuffing on login endpoint. Response: Rate limiting + progressive delays + optional CAPTCHA trigger; alerts generated; no account compromise.</w:t>
      </w:r>
    </w:p>
    <w:p>
      <w:pPr>
        <w:pStyle w:val="Heading1"/>
        <w:spacing w:after="180" w:before="340"/>
      </w:pPr>
      <w:r>
        <w:rPr>
          <w:rFonts w:ascii="Calibri" w:cs="Calibri" w:eastAsia="Calibri" w:hAnsi="Calibri"/>
          <w:b/>
          <w:bCs/>
          <w:color w:val="1B4F72"/>
          <w:sz w:val="28"/>
          <w:szCs w:val="28"/>
        </w:rPr>
        <w:t xml:space="preserve">13. ARCHITECTURAL RISKS &amp; OPEN DECISIONS</w:t>
      </w:r>
    </w:p>
    <w:p>
      <w:pPr>
        <w:pStyle w:val="Heading2"/>
        <w:spacing w:after="120" w:before="260"/>
      </w:pPr>
      <w:r>
        <w:rPr>
          <w:rFonts w:ascii="Calibri" w:cs="Calibri" w:eastAsia="Calibri" w:hAnsi="Calibri"/>
          <w:b/>
          <w:bCs/>
          <w:color w:val="2874A6"/>
          <w:sz w:val="22"/>
          <w:szCs w:val="22"/>
        </w:rPr>
        <w:t xml:space="preserve">13.1 Key Risks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4400"/>
      </w:tblGrid>
      <w:tr>
        <w:tc>
          <w:tcPr>
            <w:tcW w:type="dxa" w:w="3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Risk</w:t>
            </w:r>
          </w:p>
        </w:tc>
        <w:tc>
          <w:tcPr>
            <w:tcW w:type="dxa" w:w="1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Mitigation Direction</w:t>
            </w:r>
          </w:p>
        </w:tc>
      </w:tr>
      <w:tr>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Live class scale exceeds SFU capacity</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High</w:t>
            </w:r>
          </w:p>
        </w:tc>
        <w:tc>
          <w:tcPr>
            <w:tcW w:type="dxa" w:w="4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HLS + YouTube overflow; rigorous pre-launch load testing; capacity planning</w:t>
            </w:r>
          </w:p>
        </w:tc>
      </w:tr>
      <w:tr>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GPU capacity or cost for AI at scale</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High</w:t>
            </w:r>
          </w:p>
        </w:tc>
        <w:tc>
          <w:tcPr>
            <w:tcW w:type="dxa" w:w="4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Quantisation, caching, model tiering, request batching</w:t>
            </w:r>
          </w:p>
        </w:tc>
      </w:tr>
      <w:tr>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Operational complexity of many services</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4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Start with coarser services; split only when needed; strong platform tooling</w:t>
            </w:r>
          </w:p>
        </w:tc>
      </w:tr>
      <w:tr>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Vendor lock-in on live streaming provider</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4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Abstract behind internal interface; prefer open WebRTC/HLS standards</w:t>
            </w:r>
          </w:p>
        </w:tc>
      </w:tr>
    </w:tbl>
    <w:p>
      <w:pPr>
        <w:pStyle w:val="Heading2"/>
        <w:spacing w:after="120" w:before="260"/>
      </w:pPr>
      <w:r>
        <w:rPr>
          <w:rFonts w:ascii="Calibri" w:cs="Calibri" w:eastAsia="Calibri" w:hAnsi="Calibri"/>
          <w:b/>
          <w:bCs/>
          <w:color w:val="2874A6"/>
          <w:sz w:val="22"/>
          <w:szCs w:val="22"/>
        </w:rPr>
        <w:t xml:space="preserve">13.2 Open Architectural Decisions</w:t>
      </w:r>
    </w:p>
    <w:p>
      <w:pPr>
        <w:pStyle w:val="ListParagraph"/>
        <w:numPr>
          <w:ilvl w:val="0"/>
          <w:numId w:val="3"/>
        </w:numPr>
        <w:spacing w:after="55"/>
      </w:pPr>
      <w:r>
        <w:rPr>
          <w:rFonts w:ascii="Calibri" w:cs="Calibri" w:eastAsia="Calibri" w:hAnsi="Calibri"/>
          <w:sz w:val="18"/>
          <w:szCs w:val="18"/>
        </w:rPr>
        <w:t xml:space="preserve">Final selection: Agora (managed, India DC) vs self-hosted LiveKit/mediasoup for interactive live classes</w:t>
      </w:r>
    </w:p>
    <w:p>
      <w:pPr>
        <w:pStyle w:val="ListParagraph"/>
        <w:numPr>
          <w:ilvl w:val="0"/>
          <w:numId w:val="3"/>
        </w:numPr>
        <w:spacing w:after="55"/>
      </w:pPr>
      <w:r>
        <w:rPr>
          <w:rFonts w:ascii="Calibri" w:cs="Calibri" w:eastAsia="Calibri" w:hAnsi="Calibri"/>
          <w:sz w:val="18"/>
          <w:szCs w:val="18"/>
        </w:rPr>
        <w:t xml:space="preserve">Exact Indic foundation model(s) and quantisation strategy</w:t>
      </w:r>
    </w:p>
    <w:p>
      <w:pPr>
        <w:pStyle w:val="ListParagraph"/>
        <w:numPr>
          <w:ilvl w:val="0"/>
          <w:numId w:val="3"/>
        </w:numPr>
        <w:spacing w:after="55"/>
      </w:pPr>
      <w:r>
        <w:rPr>
          <w:rFonts w:ascii="Calibri" w:cs="Calibri" w:eastAsia="Calibri" w:hAnsi="Calibri"/>
          <w:sz w:val="18"/>
          <w:szCs w:val="18"/>
        </w:rPr>
        <w:t xml:space="preserve">Degree of multi-AZ / multi-region active-active within India (depends on NIC offerings)</w:t>
      </w:r>
    </w:p>
    <w:p>
      <w:pPr>
        <w:pStyle w:val="ListParagraph"/>
        <w:numPr>
          <w:ilvl w:val="0"/>
          <w:numId w:val="3"/>
        </w:numPr>
        <w:spacing w:after="55"/>
      </w:pPr>
      <w:r>
        <w:rPr>
          <w:rFonts w:ascii="Calibri" w:cs="Calibri" w:eastAsia="Calibri" w:hAnsi="Calibri"/>
          <w:sz w:val="18"/>
          <w:szCs w:val="18"/>
        </w:rPr>
        <w:t xml:space="preserve">Granularity of initial microservice split vs modular monolith for Phase 1 speed</w:t>
      </w:r>
    </w:p>
    <w:p>
      <w:pPr>
        <w:pStyle w:val="Heading1"/>
        <w:spacing w:after="180" w:before="340"/>
      </w:pPr>
      <w:r>
        <w:rPr>
          <w:rFonts w:ascii="Calibri" w:cs="Calibri" w:eastAsia="Calibri" w:hAnsi="Calibri"/>
          <w:b/>
          <w:bCs/>
          <w:color w:val="1B4F72"/>
          <w:sz w:val="28"/>
          <w:szCs w:val="28"/>
        </w:rPr>
        <w:t xml:space="preserve">14. APPENDIX</w:t>
      </w:r>
    </w:p>
    <w:p>
      <w:pPr>
        <w:pStyle w:val="Heading2"/>
        <w:spacing w:after="120" w:before="260"/>
      </w:pPr>
      <w:r>
        <w:rPr>
          <w:rFonts w:ascii="Calibri" w:cs="Calibri" w:eastAsia="Calibri" w:hAnsi="Calibri"/>
          <w:b/>
          <w:bCs/>
          <w:color w:val="2874A6"/>
          <w:sz w:val="22"/>
          <w:szCs w:val="22"/>
        </w:rPr>
        <w:t xml:space="preserve">14.1 Glossary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2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Term</w:t>
            </w:r>
          </w:p>
        </w:tc>
        <w:tc>
          <w:tcPr>
            <w:tcW w:type="dxa" w:w="8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Meaning</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SFU</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Selective Forwarding Unit — media server that routes WebRTC streams efficiently</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HLS</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HTTP Live Streaming — adaptive bitrate streaming protocol</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RAG</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Retrieval-Augmented Generation — technique combining search with LLM generation</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CDR / RUM</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Client-side Real User Monitoring</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GitOps</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Operations model where Git is the single source of truth for desired system state</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mTLS</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Mutual TLS — both client and server authenticate via certificates</w:t>
            </w:r>
          </w:p>
        </w:tc>
      </w:tr>
    </w:tbl>
    <w:p>
      <w:pPr>
        <w:pStyle w:val="Heading2"/>
        <w:spacing w:after="120" w:before="260"/>
      </w:pPr>
      <w:r>
        <w:rPr>
          <w:rFonts w:ascii="Calibri" w:cs="Calibri" w:eastAsia="Calibri" w:hAnsi="Calibri"/>
          <w:b/>
          <w:bCs/>
          <w:color w:val="2874A6"/>
          <w:sz w:val="22"/>
          <w:szCs w:val="22"/>
        </w:rPr>
        <w:t xml:space="preserve">14.2 Document Maintenance</w:t>
      </w:r>
    </w:p>
    <w:p>
      <w:pPr>
        <w:spacing w:after="110"/>
      </w:pPr>
      <w:r>
        <w:rPr>
          <w:rFonts w:ascii="Calibri" w:cs="Calibri" w:eastAsia="Calibri" w:hAnsi="Calibri"/>
          <w:sz w:val="19"/>
          <w:szCs w:val="19"/>
        </w:rPr>
        <w:t xml:space="preserve">This System Architecture Document is owned by the Solution Architect / CTO. It must be updated when significant architectural decisions are made. Architecture Decision Records (ADRs) should be used to capture the context and consequences of major choices.</w:t>
      </w:r>
    </w:p>
    <w:p>
      <w:pPr>
        <w:spacing w:after="250"/>
      </w:pPr>
    </w:p>
    <w:p>
      <w:pPr>
        <w:jc w:val="center"/>
      </w:pPr>
      <w:r>
        <w:rPr>
          <w:rFonts w:ascii="Calibri" w:cs="Calibri" w:eastAsia="Calibri" w:hAnsi="Calibri"/>
          <w:i/>
          <w:iCs/>
          <w:color w:val="666666"/>
          <w:sz w:val="17"/>
          <w:szCs w:val="17"/>
        </w:rPr>
        <w:t xml:space="preserve">— End of System Architecture Document —</w:t>
      </w:r>
    </w:p>
    <w:p>
      <w:pPr>
        <w:spacing w:before="60"/>
        <w:jc w:val="center"/>
      </w:pPr>
      <w:r>
        <w:rPr>
          <w:rFonts w:ascii="Calibri" w:cs="Calibri" w:eastAsia="Calibri" w:hAnsi="Calibri"/>
          <w:color w:val="888888"/>
          <w:sz w:val="15"/>
          <w:szCs w:val="15"/>
        </w:rPr>
        <w:t xml:space="preserve">ParikshaSetu SAD v1.0  |  August 2026  |  Confidential</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70"/>
    </w:pPr>
    <w:r>
      <w:rPr>
        <w:rFonts w:ascii="Calibri" w:cs="Calibri" w:eastAsia="Calibri" w:hAnsi="Calibri"/>
        <w:color w:val="666666"/>
        <w:sz w:val="14"/>
        <w:szCs w:val="14"/>
      </w:rPr>
      <w:t xml:space="preserve">Ministry of Education, Government of India  |  Internal Use Only</w:t>
    </w:r>
    <w:r>
      <w:rPr>
        <w:sz w:val="14"/>
        <w:szCs w:val="14"/>
      </w:rPr>
      <w:t xml:space="preserve">                                                          </w:t>
    </w:r>
    <w:r>
      <w:rPr>
        <w:rFonts w:ascii="Calibri" w:cs="Calibri" w:eastAsia="Calibri" w:hAnsi="Calibri"/>
        <w:color w:val="666666"/>
        <w:sz w:val="14"/>
        <w:szCs w:val="14"/>
      </w:rPr>
      <w:t xml:space="preserve">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100"/>
    </w:pPr>
    <w:r>
      <w:rPr>
        <w:rFonts w:ascii="Calibri" w:cs="Calibri" w:eastAsia="Calibri" w:hAnsi="Calibri"/>
        <w:b/>
        <w:bCs/>
        <w:color w:val="1B4F72"/>
        <w:sz w:val="15"/>
        <w:szCs w:val="15"/>
      </w:rPr>
      <w:t xml:space="preserve">ParikshaSetu  |  System Architecture Document (SAD)</w:t>
    </w:r>
    <w:r>
      <w:rPr>
        <w:sz w:val="15"/>
        <w:szCs w:val="15"/>
      </w:rPr>
      <w:t xml:space="preserve">                                                                              </w:t>
    </w:r>
    <w:r>
      <w:rPr>
        <w:rFonts w:ascii="Calibri" w:cs="Calibri" w:eastAsia="Calibri" w:hAnsi="Calibri"/>
        <w:i/>
        <w:iCs/>
        <w:color w:val="C0392B"/>
        <w:sz w:val="15"/>
        <w:szCs w:val="15"/>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Calibri" w:cs="Calibri" w:eastAsia="Calibri" w:hAnsi="Calibri"/>
      <w:b/>
      <w:bCs/>
      <w:color w:val="1B4F72"/>
      <w:sz w:val="28"/>
      <w:szCs w:val="28"/>
    </w:rPr>
  </w:style>
  <w:style w:type="paragraph" w:styleId="Heading2">
    <w:name w:val="Heading 2"/>
    <w:basedOn w:val="Normal"/>
    <w:next w:val="Normal"/>
    <w:qFormat/>
    <w:pPr>
      <w:spacing w:after="120" w:before="260"/>
      <w:outlineLvl w:val="1"/>
    </w:pPr>
    <w:rPr>
      <w:rFonts w:ascii="Calibri" w:cs="Calibri" w:eastAsia="Calibri" w:hAnsi="Calibri"/>
      <w:b/>
      <w:bCs/>
      <w:color w:val="2874A6"/>
      <w:sz w:val="22"/>
      <w:szCs w:val="22"/>
    </w:rPr>
  </w:style>
  <w:style w:type="paragraph" w:styleId="Heading3">
    <w:name w:val="Heading 3"/>
    <w:basedOn w:val="Normal"/>
    <w:next w:val="Normal"/>
    <w:qFormat/>
    <w:pPr>
      <w:spacing w:after="90" w:before="180"/>
      <w:outlineLvl w:val="2"/>
    </w:pPr>
    <w:rPr>
      <w:rFonts w:ascii="Calibri" w:cs="Calibri" w:eastAsia="Calibri" w:hAnsi="Calibri"/>
      <w:b/>
      <w:bCs/>
      <w:color w:val="1A5276"/>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2026-08-18T13:21:26.808Z</dcterms:created>
  <dcterms:modified xsi:type="dcterms:W3CDTF">2026-08-18T13:21:26.808Z</dcterms:modified>
</cp:coreProperties>
</file>

<file path=docProps/custom.xml><?xml version="1.0" encoding="utf-8"?>
<Properties xmlns="http://schemas.openxmlformats.org/officeDocument/2006/custom-properties" xmlns:vt="http://schemas.openxmlformats.org/officeDocument/2006/docPropsVTypes"/>
</file>