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4F72"/>
          <w:sz w:val="48"/>
          <w:szCs w:val="48"/>
        </w:rPr>
        <w:t xml:space="preserve">ParikshaSetu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874A6"/>
          <w:sz w:val="24"/>
          <w:szCs w:val="24"/>
        </w:rPr>
        <w:t xml:space="preserve">National Free Competitive Exam Coaching Platform</w:t>
      </w:r>
    </w:p>
    <w:p>
      <w:pPr>
        <w:spacing w:after="200"/>
      </w:pPr>
    </w:p>
    <w:p>
      <w:pPr>
        <w:pBdr>
          <w:bottom w:val="single" w:color="1B4F72" w:sz="18" w:space="1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TECHNICAL REQUIREMENTS DOCUMENT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(TRD / Technical Design Document)</w:t>
      </w:r>
    </w:p>
    <w:p>
      <w:pPr>
        <w:spacing w:after="3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v1.0 — Industry Standard Release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Draft — For Technical Review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Ministry of Education, Government of India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ParikshaSetu Technologies (Proposed)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Based On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ParikshaSetu PRD v1.0 (August 2026)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 August 2026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Confidential — Government Submission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"Every Student's Personal AI Coaching Partner"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 DOCUMENT CONTROL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1.1 Revision History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3600"/>
        <w:gridCol w:w="1600"/>
      </w:tblGrid>
      <w:tr>
        <w:tc>
          <w:tcPr>
            <w:tcW w:type="dxa" w:w="1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 Aug 2026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 Architecture Team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Initial TRD based on PRD v1.0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 Aug 2026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 Architecture Team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 industry-level TRD with detailed specs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Released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1.2 Approvals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300"/>
        <w:gridCol w:w="2300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Chief Technology Officer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Solution Architect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 Architect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NIC Technical Reviewer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Ministry of Education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1.3 Related Documents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4200"/>
      </w:tblGrid>
      <w:tr>
        <w:tc>
          <w:tcPr>
            <w:tcW w:type="dxa" w:w="3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ParikshaSetu PRD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Parent document — Source of functional requirements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 Architecture Document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Detailed security controls &amp; threat model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 Specification (OpenAPI)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Machine-readable API contracts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Database Design Document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Detailed ERD, indexing &amp; partitioning strategy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 INTRODUCTION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2.1 Purpose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This Technical Requirements Document (TRD) translates the Product Requirements Document (PRD v1.0) into detailed, implementable technical specifications. It defines the system architecture, technology choices, non-functional requirements, data models, integration patterns, security controls, and operational standards required to build, deploy, and operate the ParikshaSetu platform at national scale.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This document is intended for Solution Architects, Backend/Frontend Engineers, DevOps Engineers, Security Teams, NIC reviewers, and Ministry technical stakeholders.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2.2 Scope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Complete technical architecture for web, mobile, backend, AI, video, and live streaming 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Detailed non-functional requirements (performance, scalability, availability, security, 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Technology stack recommendations with justification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High-level data model and key entity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Integration architecture with government systems (Aadhaar, DigiLocker, DIKSHA, UMANG, NIC MeghRaj)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Deployment, CI/CD, monitoring, and disaster recovery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Security architecture and compliance mapping (PDPB 2023, CERT-In, OWASP)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Detailed UI/UX wireframes and visual design (covered in separate Design System document)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Content production guidelines for teachers (covered in Content Operations Manual)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Legal contracts, commercial terms, and honorarium structures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Physical infrastructure or device distribution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2.3 Definitions &amp; Acronyms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8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TRD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Technical Requirements Document / Technical Design Document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PRD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Requirements Document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NFR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Non-Functional Requirement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SLA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Service Level Agreement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RTO / RPO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Recovery Time Objective / Recovery Point Objective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DAU / MAU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Daily Active Users / Monthly Active Users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HLS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Live Streaming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WebRTC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Web Real-Time Communication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DRM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Digital Rights Management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eKYC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Electronic Know Your Customer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VAPT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Vulnerability Assessment and Penetration Testing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PDPB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Personal Data Protection Bill / Digital Personal Data Protection Act 2023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3. SYSTEM ARCHITECTURE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3.1 Architectural Style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platform shall follow a Microservices Architecture deployed on NIC MeghRaj (India’s national cloud). Services communicate primarily via synchronous REST/gRPC APIs and asynchronous events through Apache Kafka. The architecture prioritizes: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Horizontal scalability for sudden traffic spikes (exam result days, live class peaks)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Fault isolation — failure of one service must not cascade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Technology polyglotism where justified (Node.js for APIs, Python for AI,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Strict data residency within Indian borders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Observability-first design (metrics, logs, traces from day one)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3.2 High-Level Architecture Layers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200"/>
      </w:tblGrid>
      <w:tr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Client Layer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Flutter 3.x, React + Next.js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 apps (Android/iOS), Web PWA, Admin portals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Kong / Nginx + Lua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Routing, rate limiting, JWT validation, request logging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Identity &amp; Access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Node.js + DigiLocker + OTP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Authentication, session management, role-based access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Core Business Services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Node.js (NestJS) + TypeScript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User, Content, Practice, Mock Test, Mentorship, Notification services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AI Engine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Python FastAPI + LLaMA / Indic LLMs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Personalisation, doubt solving, diagnostic, readiness score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Media Layer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FFmpeg + HLS + WebRTC / Agora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Video transcoding, adaptive streaming, live classes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Data Layer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PostgreSQL, Redis, Elasticsearch, ClickHouse, Kafka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Transactional, cache, search, analytics, event streaming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NIC MeghRaj (OpenStack)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Compute, GPU, Object Storage, CDN, Load Balancers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3.3 Core Microservices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following logical services shall be implemented (can be co-located initially and split as scale demands):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Auth Service — OTP, DigiLocker eKYC, JWT issuance &amp; refresh, session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User Service — Profile, preferences, language, exam goals, parental consent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Content Service — Video metadata, chapters, subtitles, teacher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Practice Service — Question bank, adaptive practice, daily quizzes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Mock Test Service — Full-length tests, scoring, analysis, PYQ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AI Service (Python) — Diagnostic, weakness map, study plan, doubt solver, readiness score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Live Class Service — Scheduling, WebRTC rooms, attendance, recording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Mentorship Service — Mentor profiles, slot booking, session notes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Notification Service — Push, SMS, email, in-app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Analytics Service — Event ingestion, Ministry dashboard aggregations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Admin / CMS Service — Content moderation, teacher verification, configuration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3.4 Communication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Synchronous: REST (JSON) for client-facing APIs; gRPC preferred for internal service-to-service calls where latency is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Asynchronous: Apache Kafka for event-driven flows (user activity, video processing completion, test submission, live class events)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API Gateway enforces authentication, rate limits, and request/response logging for all external traffic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 TECHNOLOGY STACK (DETAILED)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4.1 Final Recommended Stack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600"/>
      </w:tblGrid>
      <w:tr>
        <w:tc>
          <w:tcPr>
            <w:tcW w:type="dxa" w:w="2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Flutter 3.x (Dart)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Single codebase, excellent low-end device performance, offline support, strong for 2G networks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Web / Admin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React 18 + Next.js 14+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SSR/SSG, PWA, mature ecosystem, fast dashboard development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Primary Backend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Node.js 20 LTS + NestJS + TypeScript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 concurrency, real-time friendly, large talent pool in India, excellent for APIs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AI / ML Services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Python 3.11+ + FastAPI + PyTorch / vLLM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Best ecosystem for LLMs, self-hosted LLaMA/Gemma/Indic models on NIC GPU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PostgreSQL 16 (clustered)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ACID, JSONB, mature partitioning, proven at government scale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Redis 7.x Cluster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Sessions, leaderboards, rate limiting, real-time counters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OpenSearch / Elasticsearch 8.x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Full-text search on videos, questions, mentors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Analytics DB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ClickHouse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Sub-second aggregations for Ministry dashboards at high volume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Event Streaming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Apache Kafka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Durable event backbone for analytics, notifications, async processing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Video Transcoding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FFmpeg + custom pipeline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Multi-bitrate HLS packaging, subtitle embedding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Live Streaming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WebRTC + HLS + Agora (India DC) or LiveKit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Low-latency interactive classes + scalable broadcast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NIC Object Storage (S3-compatible)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Video assets, recordings, certificates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CDN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NIC CDN + regional edge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Low-latency video delivery across India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Kong Gateway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 limiting, auth, observability, plugin ecosystem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Container Orchestration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Kubernetes (NIC managed or self-managed on OpenStack)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Standard for microservices at scale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GitLab CI / GitHub Actions + ArgoCD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GitOps preferred for government environments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Prometheus + Grafana + Loki + Tempo / Jaeger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Metrics, logs, distributed tracing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4.2 Why Node.js over C# for Primary Backend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After evaluation against project constraints (high concurrent live users, real-time features, rapid development, Indian talent pool, Python AI co-existence), Node.js + TypeScript (NestJS) was selected as the primary backend language. C# remains an optional choice for specific compute-heavy microservices if required later.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5. NON-FUNCTIONAL REQUIREMENTS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5.1 Performance Requirements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200"/>
      </w:tblGrid>
      <w:tr>
        <w:tc>
          <w:tcPr>
            <w:tcW w:type="dxa" w:w="3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 Response Time (p95)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300 ms for critical APIs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APM / Prometheus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 Response Time (p99)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800 ms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Doubt Solver Latency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3 seconds (text)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 metrics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Video Start Time (HLS)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2 seconds on 4G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 RUM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Live Class Join Time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5 seconds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 telemetry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Mock Test Submission → Analysis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2 minutes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Backend job metrics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Concurrent Live Viewers (single class)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10,00,000 (target), 15,00,000 (load tested)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Load test reports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Daily Active Users (Year 1 peak)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20,00,000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Analytics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5.2 Scalability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All stateless services must support horizontal scaling via Kubernetes HPA based on CPU, memory, and custom metrics (e.g., request rate, Kafka lag)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Database must support read replicas and connection pooling (PgBouncer)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Video delivery must use CDN with origin shield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Live class architecture must support fan-out (WebRTC SFU + HLS 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Design for 10x growth without major redesign (from Phase 1 to Phase 4)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5.3 Availability &amp; Reliability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700"/>
      </w:tblGrid>
      <w:tr>
        <w:tc>
          <w:tcPr>
            <w:tcW w:type="dxa" w:w="3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7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Platform Uptime (Monthly)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99.5%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Excluding planned maintenance windows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RTO (Recovery Time Objective)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 4 hours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Critical services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RPO (Recovery Point Objective)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 15 minutes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Transactional data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Planned Maintenance Window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Monthly, low-traffic hours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Advance notice via app + SMS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5.4 Security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All data at rest encrypted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All data in transit protected by TLS 1.2+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No Aadhaar number or biometric data stored on platform servers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JWT access tokens with short expiry + refresh token rotation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Role-Based Access Control (RBAC) for Admin, Teacher, Mentor, Ministry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OWASP Top 10 compliance mandatory before Phase 1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Quarterly VAPT by CERT-In empanelled agency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Audit logs retained for minimum 90 days, accessible to NIC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DRM (Widevine) for offline video downloads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Rate limiting and bot protection on registration and OTP endpoints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5.5 Compliance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Digital Personal Data Protection Act, 2023 (DPDP 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Data localisation — all personal and content data on NIC MeghRaj (India)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Guidelines for Indian Government Websites (GIGW)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MeitY security guidelines and NIC cloud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Accessibility: WCAG 2.1 Level AA target for web; mobile accessibility best practices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5.6 Offline &amp; Low-Bandwidth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Video download at max 480p, max 5 videos/day, 30-day expiry, DRM protected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Cached question bank for daily practice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Adaptive bitrate streaming starting from 144p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App must remain usable on 2G networks for core text-based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Graceful degradation when network is unavailable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6. DATA ARCHITECTURE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6.1 Primary Data 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PostgreSQL: Users, profiles, enrollments, test attempts, scores, mentorship bookings, content metadata, teacher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Redis: Sessions, OTP cache, leaderboards, real-time counters, rate-limit buckets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OpenSearch/Elasticsearch: Video search, question search, mentor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ClickHouse: User activity events, video watch analytics, dashboard aggregations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Kafka Topics: user.events, video.processing, test.submitted, live.class.events, notification.commands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Object Storage: Original &amp; transcoded videos, recordings, certificates, static assets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6.2 Key Entities (Logical)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Core entities include (detailed ERD to be produced in Database Design Document):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User (student, teacher, mentor, admin, ministry)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Exam, Subject, Topic, SubTopic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Video, VideoChapter, Subtitle, PostVideoQuiz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Question, QuestionOption, QuestionTag, PYQ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PracticeSession, MockTest, MockTestAttempt,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StudyPlan, WeaknessMap, ReadinessScore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LiveClass, ClassAttendance, ClassRecording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Mentor, MentorSlot, MentorshipSession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Notification, DeviceToken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AuditLog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6.3 Data Retention &amp; Privacy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Personal data minimisation principle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Students can request data export and account deletion (DPDP rights)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Anonymised analytics data retained longer for platform improvement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No sale or commercial sharing of student data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7. INTEGRATION ARCHITECTURE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7.1 Government System Integrations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600"/>
        <w:gridCol w:w="2600"/>
      </w:tblGrid>
      <w:tr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Integration Method</w:t>
            </w:r>
          </w:p>
        </w:tc>
        <w:tc>
          <w:tcPr>
            <w:tcW w:type="dxa" w:w="2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Exchanged</w:t>
            </w:r>
          </w:p>
        </w:tc>
        <w:tc>
          <w:tcPr>
            <w:tcW w:type="dxa" w:w="2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Aadhaar / UIDAI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UIDAI OTP API (via authorised gateway)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Mobile-Aadhaar link verification only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Identity verification, fake account prevention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DigiLocker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DigiLocker API v2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Academic certificates, exam results (with consent)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Verified profile, certificate storage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DIKSHA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DIKSHA Content API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Existing government educational content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Avoid content duplication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UMANG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UMANG Integration SDK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Deep links, app listing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Reach existing government app users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NIC MeghRaj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OpenStack APIs + managed services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Compute, storage, networking, GPU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Sovereign cloud hosting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SMS Gateway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NIC-approved SMS gateway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OTP, reminders, alerts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Critical communication channel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Doordarshan (Phase 3)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DD Uplink / Prasar Bharati MoU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Live video feed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Broadcast to DD Free Dish users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7.2 Integration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All external integrations must have circuit breakers and graceful degradation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Aadhaar is optional — mobile OTP is the primary registration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No permanent storage of Aadhaar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All government API credentials stored in secure secret management (HashiCorp Vault or NIC equivalent)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Integration health checks exposed to monitoring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8. SECURITY ARCHITECTURE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8.1 Authentication &amp; Authorisation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Primary: Mobile number + OTP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Secondary (optional): DigiLocker / Aadhaar eKYC for verified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Session: Short-lived JWT (access) + longer-lived rotating refresh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RBAC with roles: Student, Teacher, Mentor, Content Admin, Platform Admin, Ministry Viewer, Ministry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Parental consent flow mandatory for users under 18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8.2 Application Security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Input validation and output encoding on all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Prepared statements / ORM parameter binding (no raw SQL concatenation)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Content Security Policy (CSP) on 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Secure headers (HSTS, X-Frame-Options,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File upload scanning and type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Dependency scanning in CI pipeline (Snyk / Trivy / equivalent)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8.3 Infrastructure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Network segmentation (public, application, data tiers)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WAF in front of API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Regular OS and container image patching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Secrets never stored in code or container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Least-privilege IAM roles for services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8.4 Audit &amp;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Immutable audit logs for authentication, authorisation failures, admin actions, data export/deletion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Security event correlation and alerting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Quarterly VAPT + annual comprehensive security audit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9. DEPLOYMENT &amp; DevOps ARCHITECTURE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9.1 Environment Strategy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4000"/>
      </w:tblGrid>
      <w:tr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4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Feature development &amp; unit testing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Shared or personal namespaces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Staging / UAT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Integration testing, security testing, UAT by Ministry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Production-like configuration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Pre-Production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Final load testing, blue-green validation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Mirror of production scale where possible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Live platform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Multi-AZ / multi-region within India if available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9.2 CI/CD Pipeline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Source control: Git (GitLab or GitHub Enterprise preferred for government)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Automated unit + integration tests on every 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Static code analysis and dependency vulnerability scanning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Container image scanning before promotion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GitOps deployment model (ArgoCD or equivalent) recommended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Database migrations version-controlled and applied automatically with rollback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Feature flags for controlled rollout of new functionality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9.3 Scalability Phases (Infrastructure)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3000"/>
      </w:tblGrid>
      <w:tr>
        <w:tc>
          <w:tcPr>
            <w:tcW w:type="dxa" w:w="1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Infrastructure Profile</w:t>
            </w:r>
          </w:p>
        </w:tc>
        <w:tc>
          <w:tcPr>
            <w:tcW w:type="dxa" w:w="3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Est. Monthly Cost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50,000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Modest K8s cluster, basic CDN, single primary DB + replica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₹8–12 lakh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5,00,000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Larger cluster, Redis cluster, regional CDN, read replicas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₹35–50 lakh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20,00,000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Auto-scaling, GPU nodes for AI, multi-region CDN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₹1.2–1.8 crore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1,00,00,000+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 distributed architecture, edge nodes, advanced caching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₹4–6 crore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10. OBSERVABILITY &amp; OPERATIONS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10.1 Monitoring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Metrics: Prometheus + Grafana dashboards (golden signals: latency, traffic, errors, saturation)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Logs: Centralised logging (Loki or ELK) with structured JSON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Tracing: OpenTelemetry + Jaeger/Tempo for distributed traces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Alerting: PagerDuty / Opsgenie / equivalent integrated with on-call rotation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Synthetic monitoring for critical user journeys (registration, video play, mock test)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10.2 Key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Platform Health (overall SLA, error rates, latency)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Live Class Real-time (concurrent viewers, join success rate, stream health)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AI Service (latency, token usage, error rate, model 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Ministry National Dashboard (registrations, DAU, exam-wise, state-wise)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Security Dashboard (failed logins, rate-limit hits, anomaly detection)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10.3 On-Call &amp; Incident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Defined severity levels (SEV-1 to SEV-4)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Runbooks for common incidents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Post-incident review process mandatory for SEV-1/SEV-2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11. TESTING STRATEGY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11.1 Test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Unit Tests: Minimum 70% coverage on critical business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Integration Tests: Service-to-service and database interactions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Contract Tests: Consumer-driven contracts for internal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End-to-End Tests: Critical student journeys (registration → diagnostic → practice → mock 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Performance / Load Tests: Mandatory before each major phase launch (k6, JMeter, or Locust)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Security Tests: SAST, DAST, dependency scanning, periodic VAPT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Chaos / Resilience Tests: Recommended for live class and notification paths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11.2 Acceptance Criteria for Go-Live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All P0 functional requirements from PRD implemented and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Performance targets met under expected Phase 1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Security VAPT report with no Critical/High open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Disaster recovery drill successfully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Ministry UAT sign-off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12. TECHNICAL RISKS &amp; MITIGATIONS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4600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Traffic spike at launch overwhelms infrastructure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Pre-scale 2x expected load; registration rate limiting; queue-based onboarding waves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model latency or accuracy issues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Fallback to rule-based responses; continuous evaluation set; model versioning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Live class streaming failure at peak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HLS + YouTube fallback; multi-CDN; rigorous load testing of SFU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Aadhaar / DigiLocker API downtime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 OTP is primary path; Aadhaar is optional enhancement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breach or compliance violation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Defence-in-depth, regular VAPT, minimal data collection, encryption everywhere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Vendor lock-in (Agora or specific cloud services)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Abstract live streaming behind internal interface; prefer open standards (WebRTC, HLS)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13. DEVELOPMENT STANDARDS &amp; GUIDELINES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13.1 Coding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TypeScript strict mode mandatory for all Node.js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Python type hints (mypy) recommended for AI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Consistent linting and formatting (ESLint + Prettier, Black + isort)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Conventional Commits specification for commit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All public APIs documented with OpenAPI 3.0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No secrets in source code — use environment variables / secret manager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13.2 Branching &amp; Release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GitFlow or Trunk-Based Development with short-lived feature branches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Protected main/master branch with required reviews and CI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Semantic Versioning for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Automated changelog generation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13.3 Documentation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Architecture Decision Records (ADRs) for significant technical choices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Runbooks for operational procedures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API documentation published and kept in sync with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Updated this TRD when major architectural changes occur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14. APPENDICES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14.1 Reference Architecture Diagram Description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logical architecture consists of Client Layer (Flutter + Next.js) → API Gateway (Kong) → Microservices (NestJS + FastAPI) → Data Layer (PostgreSQL, Redis, OpenSearch, ClickHouse, Kafka) → Infrastructure (NIC MeghRaj Kubernetes + Object Storage + CDN). External systems (UIDAI, DigiLocker, DIKSHA, SMS Gateway) are accessed via dedicated integration adapters with circuit breakers.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14.2 Open Items / Future Technical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Final choice between Agora (managed) vs self-hosted LiveKit/mediasoup for live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Exact Indic LLM selection and quantisation strategy for cost/performance balance on NIC GPUs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Multi-region active-active vs active-passive within India (subject to NIC capabilities)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Detailed schema design and partitioning strategy for high-volume tables (test attempts, events)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14.3 Document Ownership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This TRD is a living document. The Solution Architect / CTO is the primary owner. Updates must be version-controlled and reviewed by Security and DevOps stakeholders before major releases.</w:t>
      </w:r>
    </w:p>
    <w:p>
      <w:pPr>
        <w:spacing w:after="3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— End of Technical Requirements Document —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ParikshaSetu TRD v1.0  |  August 2026  |  Confidential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6" w:space="4"/>
      </w:pBdr>
      <w:spacing w:before="80"/>
    </w:pPr>
    <w:r>
      <w:rPr>
        <w:rFonts w:ascii="Calibri" w:cs="Calibri" w:eastAsia="Calibri" w:hAnsi="Calibri"/>
        <w:color w:val="666666"/>
        <w:sz w:val="15"/>
        <w:szCs w:val="15"/>
      </w:rPr>
      <w:t xml:space="preserve">Ministry of Education, Government of India  |  Internal Use Only</w:t>
    </w:r>
    <w:r>
      <w:rPr>
        <w:sz w:val="15"/>
        <w:szCs w:val="15"/>
      </w:rPr>
      <w:t xml:space="preserve">                                                                 </w:t>
    </w:r>
    <w:r>
      <w:rPr>
        <w:rFonts w:ascii="Calibri" w:cs="Calibri" w:eastAsia="Calibri" w:hAnsi="Calibri"/>
        <w:color w:val="666666"/>
        <w:sz w:val="15"/>
        <w:szCs w:val="15"/>
      </w:rPr>
      <w:t xml:space="preserve">Page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5"/>
        <w:szCs w:val="15"/>
      </w:rPr>
      <w:t xml:space="preserve"> of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4"/>
      </w:pBdr>
      <w:spacing w:after="120"/>
    </w:pPr>
    <w:r>
      <w:rPr>
        <w:rFonts w:ascii="Calibri" w:cs="Calibri" w:eastAsia="Calibri" w:hAnsi="Calibri"/>
        <w:b/>
        <w:bCs/>
        <w:color w:val="1B4F72"/>
        <w:sz w:val="16"/>
        <w:szCs w:val="16"/>
      </w:rPr>
      <w:t xml:space="preserve">ParikshaSetu  |  Technical Requirements Document (TRD)</w:t>
    </w:r>
    <w:r>
      <w:rPr>
        <w:sz w:val="16"/>
        <w:szCs w:val="16"/>
      </w:rPr>
      <w:t xml:space="preserve">                                                                                          </w:t>
    </w:r>
    <w:r>
      <w:rPr>
        <w:rFonts w:ascii="Calibri" w:cs="Calibri" w:eastAsia="Calibri" w:hAnsi="Calibri"/>
        <w:i/>
        <w:iCs/>
        <w:color w:val="C0392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874A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A527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2026-08-18T13:13:05.491Z</dcterms:created>
  <dcterms:modified xsi:type="dcterms:W3CDTF">2026-08-18T13:13:05.492Z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