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4F72"/>
          <w:sz w:val="38"/>
          <w:szCs w:val="38"/>
        </w:rPr>
        <w:t xml:space="preserve">PARIKSHA MITRA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874A6"/>
          <w:sz w:val="17"/>
          <w:szCs w:val="17"/>
        </w:rPr>
        <w:t xml:space="preserve">National Free Competitive Exam Coaching Platform</w:t>
      </w:r>
    </w:p>
    <w:p>
      <w:pPr>
        <w:spacing w:after="90"/>
      </w:pPr>
    </w:p>
    <w:p>
      <w:pPr>
        <w:pBdr>
          <w:bottom w:val="single" w:color="1B4F72" w:sz="14" w:space="1"/>
        </w:pBdr>
        <w:spacing w:after="90"/>
        <w:jc w:val="center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DISASTER RECOVERY &amp;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BUSINESS CONTINUITY PLAN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14"/>
          <w:szCs w:val="14"/>
        </w:rPr>
        <w:t xml:space="preserve">(DR/BCP) — RTO, RPO, Backup, Failover &amp; Continuity</w:t>
      </w:r>
    </w:p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Version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v1.0 — Initial Release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Status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Draft — For Platform, Security &amp; Ministry Review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Based 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NFR + SAD + Security Architecture + Observability Plan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19 August 2026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Confidential — Government Submission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"Ensure learning never stops — even when infrastructure fails"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1. INTRODUCTION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This Disaster Recovery and Business Continuity Plan (DR/BCP) defines how Pariksha Mitra will prepare for, respond to, and recover from disruptive events so that critical student learning services can be restored within agreed time and data-loss limits. It covers backup strategy, recovery objectives, failover procedures, roles, communication, and testing.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Platform infrastructure on NIC MeghRaj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Application services, databases, object storage, and critical integrations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Data backup, restoration, and integrity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Failover and recovery procedures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Business continuity for core student journeys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Communication and escalation during major incidents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DR testing and continuous improvement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1.3 Objectives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Minimise downtime of critical learning services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Limit data loss to within defined RPO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Protect student data integrity and confidentiality during recovery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Enable clear, rapid decision-making under stress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Meet government expectations for a national digital platform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2. BUSINESS IMPACT &amp; CRITICAL SERVICES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2.1 Critical Student Journeys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The following journeys are considered critical for Business Continuity: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Registration and Login (OTP)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Video playback (recorded content)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Practice questions and Mock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AI Doubt Solver (text)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Live class viewing (at least HLS/YouTube path)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Basic notifications (SMS/Push for critical alerts)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2.2 Service Criticality Tiers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4300"/>
      </w:tblGrid>
      <w:tr>
        <w:tc>
          <w:tcPr>
            <w:tcW w:type="dxa" w:w="1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Tier</w:t>
            </w:r>
          </w:p>
        </w:tc>
        <w:tc>
          <w:tcPr>
            <w:tcW w:type="dxa" w:w="43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Services</w:t>
            </w:r>
          </w:p>
        </w:tc>
        <w:tc>
          <w:tcPr>
            <w:tcW w:type="dxa" w:w="43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Recovery Priority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B7B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Tier 0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Auth, User profile, Core API Gateway, PostgreSQL primary data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Immediate — foundation for everything else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Tier 1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Video delivery (CDN + origin), Practice &amp; Mock engines, Notification (SMS)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Restore as soon as Tier 0 is stable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Tier 2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AI Doubt Solver, Live interactive (WebRTC), Mentorship, Analytics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Restore after core learning paths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Tier 3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Ministry advanced reporting, non-critical admin features, gamification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Can lag without major student impact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3. RECOVERY OBJECTIVES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3.1 Definitions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RTO (Recovery Time Objective): Maximum acceptable time to restore a service after disruption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RPO (Recovery Point Objective): Maximum acceptable data loss measured in time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3.2 Targets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  <w:gridCol w:w="2400"/>
      </w:tblGrid>
      <w:tr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RTO</w:t>
            </w:r>
          </w:p>
        </w:tc>
        <w:tc>
          <w:tcPr>
            <w:tcW w:type="dxa" w:w="2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RPO</w:t>
            </w:r>
          </w:p>
        </w:tc>
        <w:tc>
          <w:tcPr>
            <w:tcW w:type="dxa" w:w="2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Critical services (Tier 0–1)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≤ 4 hours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≤ 15 minutes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NFR commitment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Full platform (all tiers)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≤ 8–12 hours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≤ 15–60 minutes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Depending on failure mode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Object storage (videos)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≤ 4–8 hours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Near-zero (versioned/replicated)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CDN may still serve cached content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4. BACKUP STRATEGY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4.1 PostgreSQL (Primary Transactional Store)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Continuous or frequent WAL archiving / point-in-time recovery (PITR) capability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Daily full or incremental base backups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Backup retention: minimum 7–30 days hot; longer cold retention as per policy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Backups encrypted and stored in a separate failure domain where possible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Regular restore tests (see Testing section)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4.2 Object Storage (Videos, Assets)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Versioning enabled where supported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Cross-location or geo-redundant storage if offered by NIC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Lifecycle policies for cost control without sacrificing recoverability of recent content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Critical content inventory maintained for priority restore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4.3 Other Data Stores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Redis: treated as ephemeral/cache; rebuild from primary sources where possible; persistence configured if used for critical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ClickHouse / Analytics: rebuildable from events or periodic snapshots; lower RPO priority than transactional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Kafka: retention configured; critical topics monitored; rebuild consumers from offsets or snapshots as designed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Configuration &amp; Secrets: versioned in Git / secret manager; recoverable independently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4.4 Backup Integrity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Checksums / verification of backups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Access control and encryption of backup media/locations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Monitoring of backup job success/failure with alerting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5. FAILURE SCENARIOS &amp; RESPONSE STRATEGIES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5.1 Scenario Catalogue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800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Scenario</w:t>
            </w:r>
          </w:p>
        </w:tc>
        <w:tc>
          <w:tcPr>
            <w:tcW w:type="dxa" w:w="3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Impact</w:t>
            </w:r>
          </w:p>
        </w:tc>
        <w:tc>
          <w:tcPr>
            <w:tcW w:type="dxa" w:w="3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Primary Response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Single service / pod failure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Localised degradation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Kubernetes self-healing; horizontal scale; circuit breakers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Database primary failure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Write path down; reads may continue on replica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Promote replica; update connection strings / DNS; verify integrity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AZ / rack level failure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Partial capacity loss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Traffic shifts to healthy capacity; scale remaining nodes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Full region / major NIC outage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Platform unavailable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Activate DR site if available; restore from backups; status page communication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Data corruption / ransomware-style event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Integrity risk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Isolate; restore from known-good backup; forensic preservation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Critical integration failure (SMS, Auth gateway)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Specific feature unavailable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Fallback paths; circuit breaker; user messaging; escalate to provider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CDN / video origin failure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Video playback impacted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Failover origin; multi-CDN if configured; degrade quality or show offline message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6. HIGH-LEVEL FAILOVER &amp; RECOVERY PROCEDURES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6.1 Database Failover (Outline)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Detect primary unavailability (monitoring + health checks)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Confirm failure (avoid split-brain)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Promote designated replica to primary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Update application connection configuration / service discovery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Verify write path and data integrity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Rebuild former primary as new replica when possible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Post-incident review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6.2 Application / Cluster Recovery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Assess scope (namespace, cluster, region)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Scale healthy capacity; drain unhealthy nodes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Redeploy critical services from last known-good artefacts (GitOps)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Validate Tier 0 then Tier 1 services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Gradually restore remaining tiers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Communicate status to stakeholders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6.3 Full Restore from Backup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Declare DR activation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Provision or activate recovery environment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Restore PostgreSQL to target point-in-time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Restore critical object storage content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Deploy application stack pointing to restored data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Run smoke tests on critical journeys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Open traffic (possibly in degraded mode first)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Monitor closely; address data gaps if any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7. COMMUNICATION PLAN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7.1 Internal Communication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Incident Commander designated for SEV-1 / DR 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Dedicated incident channel (chat) + bridge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Regular status updates to leadership and Ministry liaison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Clear ownership of technical workstreams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7.2 External Communication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Status page or in-app banner for user-visible outages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SMS / push for critical prolonged outages where feasible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Ministry / NIC communication as per escalation matrix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Public statements coordinated with Ministry communications team if required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7.3 Stakeholder Matrix (Summary)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On-call / SRE → Platform Lead → CTO / Project Head → Ministry technical contact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Security incidents additionally escalate to Security Lead and CERT-In as required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8. ROLES &amp; RESPONSIBILITIES DURING DR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0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Role</w:t>
            </w:r>
          </w:p>
        </w:tc>
        <w:tc>
          <w:tcPr>
            <w:tcW w:type="dxa" w:w="7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Incident Commander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Overall coordination, decisions, communication cadence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Technical Lead(s)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Execute recovery procedures for assigned domains (DB, App, Network, Storage)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Communications Lead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Status updates, stakeholder messaging, status page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Security Lead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Integrity, isolation, forensic preservation if needed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Ministry Liaison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Escalation to and from Ministry / NIC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9. DR TESTING &amp; VALIDATION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9.1 Test Types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Backup restore tests (file-level and database PITR) — at least quarterly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Database failover drill — at least semi-annually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Application redeploy / GitOps recovery drill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Full DR scenario tabletop exercise — annually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Partial live failover test in non-peak window when maturity allows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9.2 Success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RTO and RPO targets met in test conditions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Data integrity verified after restore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Critical journeys pass smoke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Documentation and runbooks updated based on lessons learned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Gaps logged and tracked to closure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9.3 Test Records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Date, scope, participants, results, issues, follow-up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Retained for audit and continuous improvement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10. BUSINESS CONTINUITY MEASURES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Degraded mode operation: core text + low-quality video + practice even if AI or live interactive is down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Offline capability on mobile (downloaded videos, cached questions) reduces impact of short outages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YouTube / HLS fallback for live classes reduces single-point dependency on interactive SFU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SMS as resilient notification channel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Clear user messaging during partial outages to set expectations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Staff continuity: documented procedures so recovery does not depend on a single individual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11. EXTERNAL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NIC MeghRaj availability and support channels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SMS gateway provider SLA and escalation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CDN / object storage durability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DNS and certificate infrastructure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UIDAI / DigiLocker availability (optional path — must not block core login)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YouTube Live (fallback path)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Each critical dependency should have a named owner, escalation path, and fallback behaviour documented in the Integration Design Document and runbooks.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12. PLAN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Owner: Platform / SRE Lead with Security and Architecture input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Review cycle: at least annually, and after any major incident or architecture change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Runbooks updated whenever procedures change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Contact lists and escalation matrices kept current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Version history maintained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13. OPEN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Exact NIC MeghRaj multi-AZ / multi-region capabilities and DR site options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Final backup tooling and retention configuration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Named DR site activation checklist (if secondary site is available)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Detailed runbooks per scenario (to be developed and tested)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Formal agreement on error budget and freeze policies during recovery</w:t>
      </w:r>
    </w:p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4"/>
          <w:szCs w:val="14"/>
        </w:rPr>
        <w:t xml:space="preserve">— End of Disaster Recovery &amp; Business Continuity Plan —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888888"/>
          <w:sz w:val="12"/>
          <w:szCs w:val="12"/>
        </w:rPr>
        <w:t xml:space="preserve">Pariksha Mitra DR/BCP v1.0  |  August 2026  |  Confidential</w:t>
      </w:r>
    </w:p>
    <w:sectPr>
      <w:headerReference w:type="default" r:id="rId7"/>
      <w:footerReference w:type="default" r:id="rId8"/>
      <w:pgSz w:w="12240" w:h="15840" w:orient="portrait"/>
      <w:pgMar w:top="1008" w:right="860" w:bottom="1008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4"/>
      </w:pBdr>
      <w:spacing w:before="50"/>
    </w:pPr>
    <w:r>
      <w:rPr>
        <w:rFonts w:ascii="Calibri" w:cs="Calibri" w:eastAsia="Calibri" w:hAnsi="Calibri"/>
        <w:color w:val="666666"/>
        <w:sz w:val="11"/>
        <w:szCs w:val="11"/>
      </w:rPr>
      <w:t xml:space="preserve">Ministry of Education, Government of India  |  Internal Use Only</w:t>
    </w:r>
    <w:r>
      <w:rPr>
        <w:sz w:val="11"/>
        <w:szCs w:val="11"/>
      </w:rPr>
      <w:t xml:space="preserve">                                              </w:t>
    </w:r>
    <w:r>
      <w:rPr>
        <w:rFonts w:ascii="Calibri" w:cs="Calibri" w:eastAsia="Calibri" w:hAnsi="Calibri"/>
        <w:color w:val="666666"/>
        <w:sz w:val="11"/>
        <w:szCs w:val="11"/>
      </w:rPr>
      <w:t xml:space="preserve">Page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1"/>
        <w:szCs w:val="11"/>
      </w:rPr>
      <w:t xml:space="preserve"> of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4"/>
      </w:pBdr>
      <w:spacing w:after="70"/>
    </w:pPr>
    <w:r>
      <w:rPr>
        <w:rFonts w:ascii="Calibri" w:cs="Calibri" w:eastAsia="Calibri" w:hAnsi="Calibri"/>
        <w:b/>
        <w:bCs/>
        <w:color w:val="1B4F72"/>
        <w:sz w:val="11"/>
        <w:szCs w:val="11"/>
      </w:rPr>
      <w:t xml:space="preserve">PARIKSHA MITRA  |  Disaster Recovery &amp; Business Continuity Plan</w:t>
    </w:r>
    <w:r>
      <w:rPr>
        <w:sz w:val="11"/>
        <w:szCs w:val="11"/>
      </w:rPr>
      <w:t xml:space="preserve">                                      </w:t>
    </w:r>
    <w:r>
      <w:rPr>
        <w:rFonts w:ascii="Calibri" w:cs="Calibri" w:eastAsia="Calibri" w:hAnsi="Calibri"/>
        <w:i/>
        <w:iCs/>
        <w:color w:val="C0392B"/>
        <w:sz w:val="11"/>
        <w:szCs w:val="11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B4F72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874A6"/>
      <w:sz w:val="18"/>
      <w:szCs w:val="18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A5276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2026-08-19T06:26:22.631Z</dcterms:created>
  <dcterms:modified xsi:type="dcterms:W3CDTF">2026-08-19T06:26:22.631Z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