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4F72"/>
          <w:sz w:val="38"/>
          <w:szCs w:val="38"/>
        </w:rPr>
        <w:t xml:space="preserve">PARIKSHA MITRA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874A6"/>
          <w:sz w:val="17"/>
          <w:szCs w:val="17"/>
        </w:rPr>
        <w:t xml:space="preserve">National Free Competitive Exam Coaching Platform</w:t>
      </w:r>
    </w:p>
    <w:p>
      <w:pPr>
        <w:spacing w:after="90"/>
      </w:pPr>
    </w:p>
    <w:p>
      <w:pPr>
        <w:pBdr>
          <w:bottom w:val="single" w:color="1B4F72" w:sz="14" w:space="1"/>
        </w:pBdr>
        <w:spacing w:after="90"/>
        <w:jc w:val="center"/>
      </w:pPr>
      <w:r>
        <w:rPr>
          <w:rFonts w:ascii="Calibri" w:cs="Calibri" w:eastAsia="Calibri" w:hAnsi="Calibri"/>
          <w:b/>
          <w:bCs/>
          <w:color w:val="1B4F72"/>
          <w:sz w:val="26"/>
          <w:szCs w:val="26"/>
        </w:rPr>
        <w:t xml:space="preserve">TESTING STRATEGY &amp; TEST PLAN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4"/>
          <w:szCs w:val="14"/>
        </w:rPr>
        <w:t xml:space="preserve">Quality Assurance across Functional, Non-Functional &amp; Security Dimensions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Version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v1.0 — Initial Release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Document Status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Draft — For QA, Architecture &amp; Product Review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Based 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PRD + TRD + SAD + NFR + Security Architecture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Date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19 August 2026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B" w:val="clear"/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Classification</w:t>
            </w:r>
          </w:p>
        </w:tc>
        <w:tc>
          <w:tcPr>
            <w:tcW w:type="dxa" w:w="5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Confidential — Government Submission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4"/>
          <w:szCs w:val="14"/>
        </w:rPr>
        <w:t xml:space="preserve">"Build confidence through continuous, risk-based testing"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1. INTRODUCTION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1.1 Purpose</w:t>
      </w:r>
    </w:p>
    <w:p>
      <w:pPr>
        <w:spacing w:after="80"/>
      </w:pPr>
      <w:r>
        <w:rPr>
          <w:rFonts w:ascii="Calibri" w:cs="Calibri" w:eastAsia="Calibri" w:hAnsi="Calibri"/>
          <w:sz w:val="16"/>
          <w:szCs w:val="16"/>
        </w:rPr>
        <w:t xml:space="preserve">This Testing Strategy and Test Plan defines the overall approach to quality assurance for Pariksha Mitra. It covers test levels, types, environments, entry/exit criteria, responsibilities, tools, and the path to go-live confidence for a national-scale government platform.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that functional requirements from the PRD are correctly implemented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Validate non-functional requirements (performance, scalability, security, usability)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Reduce risk of production defects that impact students or Ministry trust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Enable fast feedback through automation in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Support compliance evidence (security testing, accessibility)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Provide clear go/no-go criteria for each release phase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1.3 Scope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Unit, Integration, API, End-to-End, UI, Performance, Security, Accessibility, Usability, Compatibility, Chaos/Resilience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Mobile (Flutter), Web (Next.js), Backend services, AI engine, Live class path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Out of scope: Content accuracy of educational material (owned by Content/Subject experts)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2. TESTING PRINCIPLES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Risk-based testing — prioritise critical student journeys and high-impact areas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Shift-left — tests written and run as early as possible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Automation first for regression and repetitive checks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Test in production-like environments before go-live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Independent verification for security and accessibility where required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Traceability from requirements → tests → results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Continuous testing aligned with CI/CD pipelines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3. TEST LEVELS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700"/>
        <w:gridCol w:w="2700"/>
      </w:tblGrid>
      <w:tr>
        <w:tc>
          <w:tcPr>
            <w:tcW w:type="dxa" w:w="2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Owner</w:t>
            </w:r>
          </w:p>
        </w:tc>
        <w:tc>
          <w:tcPr>
            <w:tcW w:type="dxa" w:w="2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Focus</w:t>
            </w:r>
          </w:p>
        </w:tc>
        <w:tc>
          <w:tcPr>
            <w:tcW w:type="dxa" w:w="27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Automation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Unit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Developers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Individual functions/classes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 — CI mandatory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Integration / Component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Developers + QA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Service boundaries, DB, messaging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API / Contract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Backend + QA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API contracts, consumer-driven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End-to-End (E2E)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Critical user journeys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Medium–High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UI / Visual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QA + Design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Layout, responsiveness, a11y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Performance / Load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QA / SRE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Latency, throughput, stability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Scripted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Security + QA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Vulnerabilities, authz, data protection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SAST/DAST + manual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UAT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Product + Ministry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Business acceptance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Mostly manual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4. DETAILED TEST TYPES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4.1 Functional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Registration &amp; OTP login (including failure paths)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Profile and exam goal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Video library, playback, chapters, offline download limits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Practice sessions (adaptive) and full mock tests (timer, scoring, analysis)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AI diagnostic, doubt solver, study plan, readiness score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Live class schedule, join, attendance, fallback to HLS/YouTube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Mentorship booking and session flow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Notifications (push, SMS, in-app)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Admin content moderation and teacher verification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Ministry dashboard filters and export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4.2 Non-Functional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 &amp; Load: meet NFR latency and concurrency targets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Scalability: horizontal scaling behaviour under increasing load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Reliability: behaviour under dependency failure (circuit breakers, fallbacks)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Compatibility: Android low-end devices, major browsers, network conditions (2G/3G/4G)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Accessibility: WCAG 2.1 AA checks + manual screen-reader sampling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Usability: moderated sessions with representative users (including rural / first-time smartphone users)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4.3 Security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SAST on every PR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Dependency / SCA scanning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DAST against Staging / Pre-Prod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Authentication &amp; session management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Authorisation / IDOR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Input validation and injection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Rate limiting and abuse protection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Quarterly VAPT by CERT-In empanelled agency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AI-specific: prompt injection and data leakage checks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4.4 Resilience / Chaos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Inject failures in dependent services (DB replica lag, Redis down, SMS timeout, AI slow)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graceful degradation and recovery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Especially important for live class and notification paths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5. CRITICAL USER JOURNEYS (E2E PRIORITY)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New student: Language → Mobile OTP → Profile → Exam goal → Diagnostic → First video + practice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Daily practice flow and completion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Full mock test: start → answer → submit → view analysis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Video watch with doubt at 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Join live class (interactive and overflow path)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Book and complete mentorship session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Parent consent flow for minor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Teacher: upload video → moderation → publish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Ministry: view dashboard → filter → export report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6. TEST ENVIRONMENTS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200"/>
      </w:tblGrid>
      <w:tr>
        <w:tc>
          <w:tcPr>
            <w:tcW w:type="dxa" w:w="20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Environment</w:t>
            </w:r>
          </w:p>
        </w:tc>
        <w:tc>
          <w:tcPr>
            <w:tcW w:type="dxa" w:w="4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Primary Use</w:t>
            </w:r>
          </w:p>
        </w:tc>
        <w:tc>
          <w:tcPr>
            <w:tcW w:type="dxa" w:w="42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Local / Dev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Unit + rapid integration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Synthetic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CI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Automated unit, integration, contract, SAST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Ephemeral / synthetic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Staging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E2E, integration, UAT, security scans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Anonymised / controlled test data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Pre-Production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Load, performance, final soak, blue-green validation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Production-like volume (synthetic)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Production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Synthetic monitoring, limited canary checks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Real (read-only probes where safe)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7. ENTRY &amp; EXIT CRITERIA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7.1 Entry Criteria (for System / UAT Testing)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Code complete for scope under test and merged to appropriate branch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 and integration tests passing in 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Build deployed to Staging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Test data prepared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Known critical defects from previous cycle resolved or waived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7.2 Exit Criteria (for Release Candidate)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P0 / critical test cases passed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open Critical or High severity defects (or formally accepted with mitigation)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 targets met under agreed load profile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 scan / VAPT findings of Critical/High closed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 smoke checks passed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UAT sign-off from Product / Ministry as required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Release notes and rollback plan ready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8. DEFECT MANAGEMENT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Severity levels: Critical, High, Medium, Low (with clear definitions)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Priority aligned with business impact and release timeline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Defect lifecycle tracked in project tool (Jira or equivalent)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Root-cause analysis for production and high-severity defects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Regression suite updated when defects are fixed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9. TEST AUTOMATION STRATEGY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9.1 What to Automate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 tests (developers)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API / contract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path E2E journeys (smoke + regression)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 test scripts (repeatable load profiles)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 scans in 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Visual regression for key pages (optional)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9.2 What Remains Manual / Exploratory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Usability and qualitative feedback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Complex exploratory testing of new features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 deep dives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Content correctness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One-off edge cases and chaos experiments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9.3 Tooling (Indicative)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Unit: Jest / PyTest / Flutter test, etc.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API: Postman / REST-assured / Pact / custom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E2E: Playwright / Appium / Flutter integration tests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Performance: k6 / JMeter / Locust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Security: SAST tools, OWASP ZAP, Burp, Trivy, etc.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Accessibility: axe, Lighthouse, manual screen readers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10. PERFORMANCE &amp; LOAD TEST APPROACH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10.1 Objectives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Validate NFR latency and throughput targets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Identify bottlenecks before production peaks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Verify auto-scaling and graceful degradation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Establish baseline for future comparison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10.2 Key Scenarios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Steady-state DAU-equivalent traffic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Spike: registration wave / OTP burst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Spike: evening live class join storm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Mixed: video streaming + practice + API traffic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AI doubt solver concurrent load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Soak test (several hours) for memory leaks / connection exhaustion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874A6"/>
          <w:sz w:val="18"/>
          <w:szCs w:val="18"/>
        </w:rPr>
        <w:t xml:space="preserve">10.3 Success Criteria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p95/p99 within NFR limits under target load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Error rate within error budget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No sustained resource saturation that would prevent scaling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Recovery after load removed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11. USER ACCEPTANCE TESTING (UAT)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Led by Product with Ministry stakeholders for key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Focus on business acceptance, not finding every edge bug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Scripted scenarios based on PRD journeys + exploratory time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Defects triaged with Product Owner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Formal sign-off required for major releases affecting public users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12. ROLES &amp; RESPONSIBILITIES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0"/>
      </w:tblGrid>
      <w:tr>
        <w:tc>
          <w:tcPr>
            <w:tcW w:type="dxa" w:w="28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1B4F72" w:sz="4"/>
              <w:left w:val="single" w:color="1B4F72" w:sz="4"/>
              <w:bottom w:val="single" w:color="1B4F72" w:sz="4"/>
              <w:right w:val="single" w:color="1B4F72" w:sz="4"/>
            </w:tcBorders>
            <w:shd w:fill="1B4F72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Developers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Unit tests, integration tests, fixing defects, testability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QA / Test Engineers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Test design, E2E automation, exploratory, reporting, quality gates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SRE / Performance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Load testing, resilience experiments, production synthetic checks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Security Team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Security test plan, VAPT coordination, finding validation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Product Owner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Acceptance criteria, UAT coordination, go/no-go input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3"/>
                <w:szCs w:val="13"/>
              </w:rPr>
              <w:t xml:space="preserve">Ministry Reviewers</w:t>
            </w:r>
          </w:p>
        </w:tc>
        <w:tc>
          <w:tcPr>
            <w:tcW w:type="dxa" w:w="7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30"/>
              <w:left w:type="dxa" w:w="50"/>
              <w:bottom w:type="dxa" w:w="30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3"/>
                <w:szCs w:val="13"/>
              </w:rPr>
              <w:t xml:space="preserve">UAT participation, final acceptance for major releases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13. GO-LIVE QUALITY CHECKLIST (PHASE 1)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All P0 functional requirements tested and passed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Critical E2E journeys automated and green in Staging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Performance targets met under Phase 1 load profile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Security: no open Critical/High from VAPT or scans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Accessibility smoke checks completed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Low-end device + poor network testing completed for core flows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UAT sign-off obtained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Monitoring and alerts verified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Rollback plan tested or walked through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Support and runbooks ready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14. QUALITY METRICS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Test coverage (unit / critical paths)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Automation pass rate in CI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Defect density and escape rate (production defects)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Mean time to detect / fix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Flaky test rate (kept low)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Requirement coverage (traceability)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4"/>
          <w:szCs w:val="24"/>
        </w:rPr>
        <w:t xml:space="preserve">15. OPEN ITEMS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Final tool selections for E2E and performance testing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Detailed test case repository structure and ownership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Exact load profiles calibrated with expected Phase 1 traffic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UAT participant list and schedule for first major release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sz w:val="15"/>
          <w:szCs w:val="15"/>
        </w:rPr>
        <w:t xml:space="preserve">Chaos testing schedule and safety constraints</w:t>
      </w:r>
    </w:p>
    <w:p>
      <w:pPr>
        <w:spacing w:after="16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4"/>
          <w:szCs w:val="14"/>
        </w:rPr>
        <w:t xml:space="preserve">— End of Testing Strategy &amp; Test Plan —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888888"/>
          <w:sz w:val="12"/>
          <w:szCs w:val="12"/>
        </w:rPr>
        <w:t xml:space="preserve">Pariksha Mitra Testing Strategy &amp; Test Plan v1.0  |  August 2026  |  Confidential</w:t>
      </w:r>
    </w:p>
    <w:sectPr>
      <w:headerReference w:type="default" r:id="rId7"/>
      <w:footerReference w:type="default" r:id="rId8"/>
      <w:pgSz w:w="12240" w:h="15840" w:orient="portrait"/>
      <w:pgMar w:top="1008" w:right="860" w:bottom="1008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4F72" w:sz="6" w:space="4"/>
      </w:pBdr>
      <w:spacing w:before="50"/>
    </w:pPr>
    <w:r>
      <w:rPr>
        <w:rFonts w:ascii="Calibri" w:cs="Calibri" w:eastAsia="Calibri" w:hAnsi="Calibri"/>
        <w:color w:val="666666"/>
        <w:sz w:val="11"/>
        <w:szCs w:val="11"/>
      </w:rPr>
      <w:t xml:space="preserve">Ministry of Education, Government of India  |  Internal Use Only</w:t>
    </w:r>
    <w:r>
      <w:rPr>
        <w:sz w:val="11"/>
        <w:szCs w:val="11"/>
      </w:rPr>
      <w:t xml:space="preserve">                                              </w:t>
    </w:r>
    <w:r>
      <w:rPr>
        <w:rFonts w:ascii="Calibri" w:cs="Calibri" w:eastAsia="Calibri" w:hAnsi="Calibri"/>
        <w:color w:val="666666"/>
        <w:sz w:val="11"/>
        <w:szCs w:val="11"/>
      </w:rPr>
      <w:t xml:space="preserve">Page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1"/>
        <w:szCs w:val="11"/>
      </w:rPr>
      <w:t xml:space="preserve"> of </w:t>
    </w:r>
    <w:r>
      <w:rPr>
        <w:rFonts w:ascii="Calibri" w:cs="Calibri" w:eastAsia="Calibri" w:hAnsi="Calibri"/>
        <w:color w:val="666666"/>
        <w:sz w:val="11"/>
        <w:szCs w:val="1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12" w:space="4"/>
      </w:pBdr>
      <w:spacing w:after="70"/>
    </w:pPr>
    <w:r>
      <w:rPr>
        <w:rFonts w:ascii="Calibri" w:cs="Calibri" w:eastAsia="Calibri" w:hAnsi="Calibri"/>
        <w:b/>
        <w:bCs/>
        <w:color w:val="1B4F72"/>
        <w:sz w:val="12"/>
        <w:szCs w:val="12"/>
      </w:rPr>
      <w:t xml:space="preserve">PARIKSHA MITRA  |  Testing Strategy &amp; Test Plan</w:t>
    </w:r>
    <w:r>
      <w:rPr>
        <w:sz w:val="12"/>
        <w:szCs w:val="12"/>
      </w:rPr>
      <w:t xml:space="preserve">                                                          </w:t>
    </w:r>
    <w:r>
      <w:rPr>
        <w:rFonts w:ascii="Calibri" w:cs="Calibri" w:eastAsia="Calibri" w:hAnsi="Calibri"/>
        <w:i/>
        <w:iCs/>
        <w:color w:val="C0392B"/>
        <w:sz w:val="12"/>
        <w:szCs w:val="12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B4F72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Calibri" w:cs="Calibri" w:eastAsia="Calibri" w:hAnsi="Calibri"/>
      <w:b/>
      <w:bCs/>
      <w:color w:val="2874A6"/>
      <w:sz w:val="18"/>
      <w:szCs w:val="18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A5276"/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2026-08-19T06:29:01.303Z</dcterms:created>
  <dcterms:modified xsi:type="dcterms:W3CDTF">2026-08-19T06:29:01.304Z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