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33F3050C" w14:textId="41C7FBC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0D157FDB" w14:textId="6406E046"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3CAF9704" w14:textId="48BB796A"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37414F74" w14:textId="02A05904"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5F91F2F3" w14:textId="42BC840E"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6E604AB9" w14:textId="410346C6"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F1F7C3C" w14:textId="768CC169"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6770E95F" w14:textId="6E282D86"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25B16B28" w14:textId="18540FD6"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6493534" w14:textId="72AD083B"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18AB759" w14:textId="6EB6797F"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01A8B8AA" w14:textId="20EE96B8"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40C0F161" w14:textId="5FA01365"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75F56C6F" w14:textId="77777777" w:rsidR="004204E6" w:rsidRDefault="004204E6" w:rsidP="004204E6">
      <w:pPr>
        <w:spacing w:line="480" w:lineRule="auto"/>
        <w:ind w:firstLine="720"/>
        <w:rPr>
          <w:rFonts w:ascii="Courier New" w:hAnsi="Courier New" w:cs="Courier New"/>
        </w:rPr>
      </w:pPr>
      <w:r>
        <w:t>F</w:t>
        <w:tab/>
        <w:t>Supporting Interfaces of Harviana . . . . . [PAGE]</w:t>
      </w:r>
    </w:p>
    <w:p w14:paraId="3CEBB7F7" w14:textId="77777777" w:rsidR="004204E6" w:rsidRDefault="004204E6" w:rsidP="00B77B8A">
      <w:pPr>
        <w:spacing w:line="480" w:lineRule="auto"/>
        <w:jc w:val="center"/>
        <w:rPr>
          <w:rFonts w:ascii="Courier New" w:hAnsi="Courier New" w:cs="Courier New"/>
        </w:rPr>
      </w:pPr>
    </w:p>
    <w:p w14:paraId="442AEE04" w14:textId="77777777" w:rsidR="004204E6" w:rsidRDefault="004204E6" w:rsidP="00B77B8A">
      <w:pPr>
        <w:spacing w:line="480" w:lineRule="auto"/>
        <w:jc w:val="center"/>
        <w:rPr>
          <w:rFonts w:ascii="Courier New" w:hAnsi="Courier New" w:cs="Courier New"/>
        </w:rPr>
      </w:pPr>
    </w:p>
    <w:p w14:paraId="39467F19" w14:textId="77777777" w:rsidR="004204E6" w:rsidRDefault="004204E6" w:rsidP="00B77B8A">
      <w:pPr>
        <w:spacing w:line="480" w:lineRule="auto"/>
        <w:jc w:val="center"/>
        <w:rPr>
          <w:rFonts w:ascii="Courier New" w:hAnsi="Courier New" w:cs="Courier New"/>
        </w:rPr>
      </w:pPr>
    </w:p>
    <w:p w14:paraId="2A20D2B6" w14:textId="77777777" w:rsidR="004204E6" w:rsidRDefault="004204E6" w:rsidP="00B77B8A">
      <w:pPr>
        <w:spacing w:line="480" w:lineRule="auto"/>
        <w:jc w:val="center"/>
        <w:rPr>
          <w:rFonts w:ascii="Courier New" w:hAnsi="Courier New" w:cs="Courier New"/>
        </w:rPr>
      </w:pPr>
    </w:p>
    <w:p w14:paraId="6956175F" w14:textId="77777777" w:rsidR="004204E6" w:rsidRDefault="004204E6" w:rsidP="00B77B8A">
      <w:pPr>
        <w:spacing w:line="480" w:lineRule="auto"/>
        <w:jc w:val="center"/>
        <w:rPr>
          <w:rFonts w:ascii="Courier New" w:hAnsi="Courier New" w:cs="Courier New"/>
        </w:rPr>
      </w:pPr>
    </w:p>
    <w:p w14:paraId="6BCA362D" w14:textId="77777777" w:rsidR="004204E6" w:rsidRDefault="004204E6" w:rsidP="00B77B8A">
      <w:pPr>
        <w:spacing w:line="480" w:lineRule="auto"/>
        <w:jc w:val="center"/>
        <w:rPr>
          <w:rFonts w:ascii="Courier New" w:hAnsi="Courier New" w:cs="Courier New"/>
        </w:rPr>
      </w:pPr>
    </w:p>
    <w:p w14:paraId="3A668163" w14:textId="77777777" w:rsidR="009E4438" w:rsidRDefault="009E4438" w:rsidP="009E4438">
      <w:pPr>
        <w:spacing w:line="480" w:lineRule="auto"/>
        <w:rPr>
          <w:rFonts w:ascii="Courier New" w:hAnsi="Courier New" w:cs="Courier New"/>
        </w:rPr>
      </w:pP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0093D64F" w14:textId="04DD83AD"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429148D9" w14:textId="4DD1ADD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773C35AF" w14:textId="658C15F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5BE46A84" w14:textId="0D83BA4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64D7322D" w14:textId="6635C3A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2EACDB97" w14:textId="6CB2E361"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3870F145" w14:textId="4E60A4C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5FE4AD7F" w14:textId="6601D754"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62E0BB46" w14:textId="16861D2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37E3734B" w14:textId="7903126A"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BCAE847" w14:textId="74A5EB45"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57D367C1" w14:textId="54235CAC"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64404050" w14:textId="1AEB931B"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FF017CE" w14:textId="22456D9A"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08CDEC0B" w14:textId="476A9553"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4A251071" w14:textId="6B4DD092"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691615CA" w14:textId="4F5898E9"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0F4EC71E" w14:textId="03097B80"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59C688F9" w14:textId="5502CD4F" w:rsidR="00840BF9" w:rsidRDefault="00840BF9" w:rsidP="00840BF9">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26</w:t>
        <w:tab/>
        <w:t>Farmer Dashboard and Crop Recommendations . . . [PAGE]</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w:t>
        <w:tab/>
        <w:t>Crop Planning and Farmer Calendar . . . . . . . [PAGE]</w:t>
      </w:r>
    </w:p>
    <w:p w14:paraId="75C9C287" w14:textId="69D3E6CF"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28</w:t>
        <w:tab/>
        <w:t>ML-Based Production Estimate . . . . . . . . . [PAGE]</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w:t>
        <w:tab/>
        <w:t>Damage Report Submission . . . . . . . . . . . [PAGE]</w:t>
      </w:r>
    </w:p>
    <w:p w14:paraId="769DE0A0" w14:textId="1B541F81" w:rsidR="00B811A8" w:rsidRDefault="00B811A8" w:rsidP="00B811A8">
      <w:pPr>
        <w:spacing w:line="480" w:lineRule="auto"/>
        <w:ind w:left="1440" w:hanging="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30</w:t>
        <w:tab/>
        <w:t>Actual Harvest Recording . . . . . . . . . . . [PAGE]</w:t>
      </w:r>
    </w:p>
    <w:p w14:paraId="452BD12D" w14:textId="4CAC91D0"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31</w:t>
        <w:tab/>
        <w:t>LGU Report Validation . . . . . . . . . . . . . [PAGE]</w:t>
      </w:r>
    </w:p>
    <w:p w14:paraId="745CD7E9" w14:textId="7FBC43E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32</w:t>
        <w:tab/>
        <w:t>Administrative Dashboard and Municipal Supply Forecast . . . [PAGE]</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w:t>
        <w:tab/>
        <w:t>Interactive Agricultural Map and Weather . . . [PAGE]</w:t>
      </w:r>
    </w:p>
    <w:p w14:paraId="21BC2E8C" w14:textId="26369A23"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34</w:t>
        <w:tab/>
        <w:t>Reports and Export Generation . . . . . . . . [PAGE]</w:t>
      </w:r>
    </w:p>
    <w:p w14:paraId="4AE4CDE2" w14:textId="1FC6321D"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35</w:t>
        <w:tab/>
        <w:t>Business Model Canvas . . . . . . . . . . . . [PAGE]</w:t>
      </w:r>
    </w:p>
    <w:p w14:paraId="557E10FA" w14:textId="60BCAD1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36</w:t>
        <w:tab/>
        <w:t>Crop Data Management . . . . . . . . . . . . [PAGE]</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tab/>
        <w:t>User and Role Management . . . . . . . . . . [PAGE]</w:t>
      </w:r>
    </w:p>
    <w:p w14:paraId="7549396F" w14:textId="77777777" w:rsidR="00577E8D" w:rsidRDefault="00577E8D" w:rsidP="00840BF9">
      <w:pPr>
        <w:spacing w:line="480" w:lineRule="auto"/>
        <w:rPr>
          <w:rFonts w:ascii="Courier New" w:eastAsia="Courier New" w:hAnsi="Courier New" w:cs="Courier New"/>
        </w:rPr>
      </w:pPr>
      <w:r>
        <w:t>38</w:t>
        <w:tab/>
        <w:t>Harviana Landing Page . . . . . . . . . . . . [PAGE]</w:t>
      </w: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r>
        <w:t>39</w:t>
        <w:tab/>
        <w:t>User Login and Registration . . . . . . . . . [PAGE]</w:t>
      </w: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58E1CE" w14:textId="1946BB2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DB5D66" w14:textId="6F0552F5"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319AE96C" w14:textId="50F0FF42"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1EF9A622" w14:textId="0CDEF8B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6A672E48" w14:textId="0C684A11"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00B33605" w14:textId="479D012C"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760014B9" w14:textId="125B2C8C"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6F98C095" w14:textId="031C7691"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119FD647" w14:textId="07717509"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rPr>
          <w:sz w:val="24"/>
          <w:szCs w:val="24"/>
        </w:rPr>
      </w:pPr>
      <w:r>
        <w:rPr>
          <w:sz w:val="24"/>
          <w:szCs w:val="24"/>
        </w:rPr>
        <w:lastRenderedPageBreak/>
        <w:t>Table 1</w:t>
      </w:r>
    </w:p>
    <w:p w14:paraId="751F52BC" w14:textId="77777777" w:rsidR="002A46FB" w:rsidRDefault="002A46FB" w:rsidP="002A46FB">
      <w:pPr>
        <w:pStyle w:val="BodyText"/>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Default="002A46FB" w:rsidP="002A46FB">
      <w:pPr>
        <w:pStyle w:val="BodyText"/>
        <w:rPr>
          <w:sz w:val="24"/>
          <w:szCs w:val="24"/>
          <w:u w:val="single"/>
        </w:rPr>
      </w:pPr>
      <w:r>
        <w:rPr>
          <w:sz w:val="24"/>
          <w:szCs w:val="24"/>
          <w:u w:val="single"/>
        </w:rPr>
        <w:t>LGU Validator Information</w:t>
      </w:r>
    </w:p>
    <w:p w14:paraId="7CF4E65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70D811F0" w14:textId="77777777" w:rsidR="000C3563" w:rsidRDefault="002A46FB" w:rsidP="002A46FB">
      <w:pPr>
        <w:pStyle w:val="BodyText"/>
        <w:rPr>
          <w:sz w:val="24"/>
          <w:szCs w:val="24"/>
          <w:u w:val="single"/>
        </w:rPr>
      </w:pPr>
      <w:r>
        <w:rPr>
          <w:sz w:val="24"/>
          <w:szCs w:val="24"/>
          <w:u w:val="single"/>
        </w:rPr>
        <w:t>DA-Admin Information</w:t>
      </w:r>
    </w:p>
    <w:p w14:paraId="12F3796F" w14:textId="5A365141"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Default="002A46FB" w:rsidP="002A46FB">
      <w:pPr>
        <w:pStyle w:val="BodyText"/>
        <w:rPr>
          <w:sz w:val="24"/>
          <w:szCs w:val="24"/>
          <w:u w:val="single"/>
        </w:rPr>
      </w:pPr>
      <w:r>
        <w:rPr>
          <w:sz w:val="24"/>
          <w:szCs w:val="24"/>
          <w:u w:val="single"/>
        </w:rPr>
        <w:t>System Requirements</w:t>
      </w:r>
    </w:p>
    <w:p w14:paraId="59856D2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3248C3A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200D3B52"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40126B7A"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2A787C6"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44DE24BB" w14:textId="0E8BD143"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1A8117EE" w14:textId="23DF3417" w:rsidR="002A46FB" w:rsidRDefault="002A46FB" w:rsidP="002A46FB">
      <w:pPr>
        <w:pStyle w:val="BodyText"/>
        <w:spacing w:line="480" w:lineRule="auto"/>
      </w:pPr>
      <w:r>
        <w:lastRenderedPageBreak/>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2466391F"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23D43F17"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5F5B629E" w14:textId="20850B75"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074F94E7" w14:textId="2BD6828F"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27940456" w14:textId="4C52CA5A" w:rsidR="00DC7629" w:rsidRDefault="002A46FB" w:rsidP="002A46FB">
      <w:pPr>
        <w:pStyle w:val="BodyText"/>
        <w:spacing w:line="480" w:lineRule="auto"/>
        <w:rPr>
          <w:sz w:val="24"/>
          <w:szCs w:val="24"/>
        </w:rPr>
      </w:pPr>
      <w:proofErr w:type="spellStart"/>
      <w:proofErr w:type="spellEnd"/>
      <w:proofErr w:type="spellStart"/>
      <w:proofErr w:type="spellEnd"/>
      <w:r>
        <w:rPr>
          <w:sz w:val="24"/>
          <w:szCs w:val="24"/>
        </w:rPr>
        <w:tab/>
        <w:t>Harviana provides role-based functions for three intended user groups: Farmers, LGU Validators, and DA 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report queues, evidence review, validation notes, and the approval or return of farmer-submitted damage and harvest records. For DA Administrators, the system provides the Administrative Dashboard and Municipal Supply Forecast, Interactive Agricultural Map and Weather, and Reports and Export Generation. The following discussion presents these core features according to the responsibilities of each user group. Supporting interfaces, including Crop Data Management, User and Role Management, the landing page, and the login and registration pages, are presented in Appendix F.</w:t>
      </w:r>
    </w:p>
    <w:p w14:paraId="1F8AA695" w14:textId="6289B12A"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CE67A70" w14:textId="166BFB2A"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582F6428" w14:textId="7F4B820F"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FB060E5" w14:textId="71961F1A" w:rsidR="00DC7629" w:rsidRDefault="00DC7629" w:rsidP="002A46FB">
      <w:pPr>
        <w:pStyle w:val="BodyText"/>
        <w:spacing w:line="480" w:lineRule="auto"/>
        <w:rPr>
          <w:sz w:val="24"/>
          <w:szCs w:val="24"/>
        </w:rPr>
      </w:pPr>
      <w:r>
        <w:rPr>
          <w:sz w:val="24"/>
          <w:szCs w:val="24"/>
        </w:rPr>
        <w:t>Figure 26</w:t>
      </w:r>
    </w:p>
    <w:p w14:paraId="138D2225" w14:textId="68F8B09E"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44589F55" w14:textId="1B617CD0"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3D911666" w14:textId="5246141A"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00DDB462" w14:textId="4C900C3F"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545DC56E" w14:textId="2BD3E780"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44C0C4CF" w14:textId="46F007F4"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71A32A89" w14:textId="0EDCB005"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324B1A28" w14:textId="72F3435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06374C06" w14:textId="3B69AECB"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126C2D57" w14:textId="256A0F36"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5E78FA5F" w14:textId="6229FB88"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5B142E0F" w14:textId="4C51E7BC"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59C0C4C2" w14:textId="761A39C4"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3B74668A" w14:textId="446FCA64" w:rsidR="007625EC" w:rsidRDefault="00DA2A8F" w:rsidP="002A46FB">
      <w:pPr>
        <w:pStyle w:val="BodyText"/>
        <w:spacing w:line="480" w:lineRule="auto"/>
        <w:rPr>
          <w:noProof/>
          <w:sz w:val="24"/>
          <w:szCs w:val="24"/>
        </w:rPr>
      </w:pPr>
      <w:r>
        <w:rPr>
          <w:noProof/>
          <w:sz w:val="24"/>
          <w:szCs w:val="24"/>
        </w:rPr>
        <w:t xml:space="preserve">Figure 29 </w:t>
      </w:r>
    </w:p>
    <w:p w14:paraId="0F2F230E" w14:textId="18133C3A"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29EDEE2E" w14:textId="3BFAEF4B"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260B870E" w14:textId="0296A410"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2B10A594" w14:textId="0C687118"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2F79F356" w14:textId="01AE5F98"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0518BF87" w14:textId="3849CDB8"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65AC817" w14:textId="7C906D1A"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48E7B3E" w14:textId="4B2A469F"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DAB32B7" w14:textId="5B3ABA3E"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2B007157" w14:textId="0ADDFB2A" w:rsidR="00DA2A8F" w:rsidRDefault="00DA2A8F" w:rsidP="002A46FB">
      <w:pPr>
        <w:pStyle w:val="BodyText"/>
        <w:spacing w:line="480" w:lineRule="auto"/>
        <w:rPr>
          <w:noProof/>
          <w:sz w:val="24"/>
          <w:szCs w:val="24"/>
        </w:rPr>
      </w:pPr>
      <w:r>
        <w:rPr>
          <w:noProof/>
          <w:sz w:val="24"/>
          <w:szCs w:val="24"/>
        </w:rPr>
        <w:t xml:space="preserve">Figure 31 </w:t>
      </w:r>
    </w:p>
    <w:p w14:paraId="7109263A" w14:textId="29C324AA"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03A67251" w14:textId="42C44F78"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43C876AA" w14:textId="29D24D84"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of Harviana provides three core features: the Administrative Dashboard and Municipal Supply Forecast, Interactive Agricultural Map and Weather, and Reports and Export Generation. These features allow DA Administrators to monitor agricultural conditions, examine location-based production and weather information, review municipal supply estimates, and prepare reports for administrative planning and decision-making.</w:t>
      </w:r>
    </w:p>
    <w:p w14:paraId="66E31738" w14:textId="4AC32E98"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79DE90CB" w14:textId="374DADB6"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174B6232" w14:textId="027540D7" w:rsidR="00456B51" w:rsidRDefault="00456B51" w:rsidP="002A46FB">
      <w:pPr>
        <w:pStyle w:val="BodyText"/>
        <w:spacing w:line="480" w:lineRule="auto"/>
        <w:rPr>
          <w:noProof/>
          <w:sz w:val="24"/>
          <w:szCs w:val="24"/>
        </w:rPr>
      </w:pPr>
      <w:r>
        <w:rPr>
          <w:noProof/>
          <w:sz w:val="24"/>
          <w:szCs w:val="24"/>
        </w:rPr>
        <w:t>Figure 32</w:t>
      </w:r>
    </w:p>
    <w:p w14:paraId="6446BD8F" w14:textId="215F107A"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F73FF5D" w14:textId="637A8385"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5A55BF73" w14:textId="7AEB92DF"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5321BB91" w14:textId="65FD6F91" w:rsidR="00C76AF0" w:rsidRDefault="00C76AF0" w:rsidP="002A46FB">
      <w:pPr>
        <w:pStyle w:val="BodyText"/>
        <w:spacing w:line="480" w:lineRule="auto"/>
        <w:rPr>
          <w:noProof/>
          <w:sz w:val="24"/>
          <w:szCs w:val="24"/>
        </w:rPr>
      </w:pPr>
      <w:r>
        <w:rPr>
          <w:noProof/>
          <w:sz w:val="24"/>
          <w:szCs w:val="24"/>
        </w:rPr>
        <w:tab/>
        <w:t>Figure 33 presents the Interactive Agricultural Map and Weather feature, which provides Farmers and DA Administrators with a location-based view of agricultural records and current weather information.</w:t>
      </w:r>
    </w:p>
    <w:p w14:paraId="5F467CAD" w14:textId="777357B9" w:rsidR="00C76AF0" w:rsidRDefault="00C76AF0" w:rsidP="002A46FB">
      <w:pPr>
        <w:pStyle w:val="BodyText"/>
        <w:spacing w:line="480" w:lineRule="auto"/>
        <w:rPr>
          <w:noProof/>
          <w:sz w:val="24"/>
          <w:szCs w:val="24"/>
        </w:rPr>
      </w:pPr>
      <w:r>
        <w:rPr>
          <w:noProof/>
          <w:sz w:val="24"/>
          <w:szCs w:val="24"/>
        </w:rPr>
        <w:t>Figure 33</w:t>
      </w:r>
    </w:p>
    <w:p w14:paraId="5D2B1D45" w14:textId="573C8273"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54F011F8" w14:textId="4EBDFDE3"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08CF6612" w14:textId="15FA3A4C"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5E456D5C" w14:textId="2DC8CC3A" w:rsidR="00C76AF0" w:rsidRDefault="00C76AF0" w:rsidP="002A46FB">
      <w:pPr>
        <w:pStyle w:val="BodyText"/>
        <w:keepNext/>
        <w:keepLines/>
        <w:spacing w:line="480" w:lineRule="auto"/>
        <w:rPr>
          <w:noProof/>
          <w:sz w:val="24"/>
          <w:szCs w:val="24"/>
        </w:rPr>
      </w:pPr>
      <w:r>
        <w:rPr>
          <w:noProof/>
          <w:sz w:val="24"/>
          <w:szCs w:val="24"/>
        </w:rPr>
        <w:tab/>
        <w:t>Figure 34 presents the Reports and Export Generation feature, which combines agricultural summaries, planting information, actual-harvest records, and export functions for DA Administrators.</w:t>
      </w:r>
    </w:p>
    <w:p w14:paraId="788CD70A" w14:textId="04708A4C" w:rsidR="00C76AF0" w:rsidRDefault="00C76AF0" w:rsidP="002A46FB">
      <w:pPr>
        <w:pStyle w:val="BodyText"/>
        <w:keepNext/>
        <w:keepLines/>
        <w:spacing w:line="480" w:lineRule="auto"/>
        <w:rPr>
          <w:noProof/>
          <w:sz w:val="24"/>
          <w:szCs w:val="24"/>
        </w:rPr>
      </w:pPr>
      <w:r>
        <w:rPr>
          <w:noProof/>
          <w:sz w:val="24"/>
          <w:szCs w:val="24"/>
        </w:rPr>
        <w:t>Figure 34</w:t>
      </w:r>
    </w:p>
    <w:p w14:paraId="1055FD33" w14:textId="4CBCC1B7" w:rsidR="00C76AF0" w:rsidRPr="00C76AF0" w:rsidRDefault="00C76AF0" w:rsidP="002A46FB">
      <w:pPr>
        <w:pStyle w:val="BodyText"/>
        <w:keepNext/>
        <w:keepLines/>
        <w:spacing w:line="480" w:lineRule="auto"/>
        <w:rPr>
          <w:noProof/>
          <w:sz w:val="24"/>
          <w:szCs w:val="24"/>
          <w:u w:val="single"/>
        </w:rPr>
      </w:pPr>
      <w:r w:rsidRPr="00C76AF0">
        <w:rPr>
          <w:noProof/>
          <w:sz w:val="24"/>
          <w:szCs w:val="24"/>
          <w:u w:val="single"/>
        </w:rPr>
        <w:t>Reports and Export Generation</w:t>
      </w:r>
    </w:p>
    <w:p w14:paraId="3333E8EA" w14:textId="5E2855BC" w:rsidR="002A46FB" w:rsidRPr="00F92D16" w:rsidRDefault="00F92D16" w:rsidP="002A46FB">
      <w:pPr>
        <w:pStyle w:val="BodyText"/>
        <w:keepNext w:val="0"/>
        <w:keepLines/>
        <w:spacing w:line="480" w:lineRule="auto"/>
        <w:rPr>
          <w:noProof/>
          <w:sz w:val="24"/>
          <w:szCs w:val="24"/>
        </w:rPr>
      </w:pPr>
      <w:r>
        <w:rPr>
          <w:noProof/>
        </w:rPr>
        <w:drawing>
          <wp:inline distT="0" distB="0" distL="0" distR="0" wp14:anchorId="72789E58" wp14:editId="185F8251">
            <wp:extent cx="3291429" cy="1523810"/>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3291429" cy="1523810"/>
                    </a:xfrm>
                    <a:prstGeom prst="rect">
                      <a:avLst/>
                    </a:prstGeom>
                  </pic:spPr>
                </pic:pic>
              </a:graphicData>
            </a:graphic>
          </wp:inline>
        </w:drawing>
      </w:r>
      <w:r>
        <w:rPr>
          <w:noProof/>
        </w:rPr>
        <w:drawing>
          <wp:inline distT="0" distB="0" distL="0" distR="0" wp14:anchorId="4EAC43EE" wp14:editId="41B6F29A">
            <wp:extent cx="3291429" cy="1523810"/>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3291429" cy="1523810"/>
                    </a:xfrm>
                    <a:prstGeom prst="rect">
                      <a:avLst/>
                    </a:prstGeom>
                  </pic:spPr>
                </pic:pic>
              </a:graphicData>
            </a:graphic>
          </wp:inline>
        </w:drawing>
      </w:r>
      <w:r w:rsidR="002A46FB" w:rsidRPr="001C72A2">
        <w:rPr>
          <w:lang w:val="en-PH"/>
        </w:rPr>
        <w:t xml:space="preserve"> </w:t>
      </w:r>
    </w:p>
    <w:p w14:paraId="4052039E" w14:textId="21647FE5"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spacing w:line="480" w:lineRule="auto"/>
      </w:pPr>
      <w:r>
        <w:lastRenderedPageBreak/>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rPr>
                <w:sz w:val="24"/>
                <w:szCs w:val="24"/>
              </w:rPr>
            </w:pPr>
            <w:r w:rsidRPr="00292628">
              <w:rPr>
                <w:sz w:val="24"/>
                <w:szCs w:val="24"/>
              </w:rPr>
              <w:t>Acceptability Range</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cs="Courier New"/>
          <w:lang w:val="en-PH"/>
        </w:rPr>
        <w:t>Figure 35</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proofErr w:type="spellStart"/>
      <w:proofErr w:type="spellEnd"/>
      <w:r>
        <w:rPr>
          <w:rFonts w:ascii="Courier New" w:eastAsia="Courier New" w:hAnsi="Courier New" w:cs="Courier New"/>
        </w:rPr>
        <w:t>Figure 35,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302C61E2"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149F320F"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B271EB3" w14:textId="064B27D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411A7428"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2EE6FD45" w14:textId="52D1532E"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7E233D6B" w14:textId="5C07E36A"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28F8361F" w14:textId="1B0C05D8"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6F9F8C1" w14:textId="46B78469"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080218BF" w14:textId="7F8B3146"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048358DD"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3DF4BA1A"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70944A8A" w14:textId="77777777" w:rsidR="00A67696" w:rsidRDefault="00A67696" w:rsidP="00A67696">
      <w:pPr>
        <w:spacing w:line="480" w:lineRule="auto"/>
        <w:jc w:val="center"/>
        <w:rPr>
          <w:rFonts w:ascii="Courier New" w:eastAsia="Courier New" w:hAnsi="Courier New" w:cs="Courier New"/>
        </w:rPr>
      </w:pPr>
    </w:p>
    <w:p w14:paraId="03FC7AD6" w14:textId="77777777" w:rsidR="00A67696" w:rsidRDefault="00A67696" w:rsidP="00A67696">
      <w:pPr>
        <w:spacing w:line="480" w:lineRule="auto"/>
        <w:jc w:val="center"/>
        <w:rPr>
          <w:rFonts w:ascii="Courier New" w:eastAsia="Courier New" w:hAnsi="Courier New" w:cs="Courier New"/>
        </w:rPr>
      </w:pPr>
    </w:p>
    <w:p w14:paraId="08010A09"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0ABEBDD6" w14:textId="7AE5E383" w:rsidR="008E6BE3"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Pr>
          <w:rFonts w:ascii="Courier New" w:eastAsia="Courier New" w:hAnsi="Courier New" w:cs="Courier New"/>
        </w:rPr>
        <w:t>F</w:t>
      </w:r>
      <w:r>
        <w:rPr>
          <w:rFonts w:ascii="Courier New" w:eastAsia="Courier New" w:hAnsi="Courier New" w:cs="Courier New"/>
        </w:rPr>
        <w:br/>
      </w:r>
      <w:r w:rsidR="008E6BE3">
        <w:rPr>
          <w:rFonts w:ascii="Courier New" w:eastAsia="Courier New" w:hAnsi="Courier New" w:cs="Courier New"/>
        </w:rPr>
        <w:t>Supporting Interfaces of Harviana</w:t>
      </w:r>
    </w:p>
    <w:p>
      <w:pPr>
        <w:pStyle w:val="BodyText"/>
        <w:spacing w:line="480" w:lineRule="auto"/>
        <w:rPr>
          <w:sz w:val="24"/>
          <w:szCs w:val="24"/>
        </w:rPr>
      </w:pPr>
      <w:r>
        <w:rPr>
          <w:sz w:val="24"/>
          <w:szCs w:val="24"/>
        </w:rPr>
        <w:tab/>
        <w:t>This appendix presents the supporting administrative and access interfaces of Harviana. Crop Data Management and User and Role Management allow DA Administrators to maintain agricultural records and authorized user accounts. The Landing Page and Login and Registration interfaces introduce the platform and provide users with access to its role-based functions. Although these interfaces support the operation, security, and accessibility of Harviana, they are not included among the core decision-support features discussed in Chapter 3.</w:t>
      </w:r>
    </w:p>
    <w:p>
      <w:pPr>
        <w:pStyle w:val="BodyText"/>
        <w:spacing w:line="480" w:lineRule="auto"/>
        <w:rPr>
          <w:noProof/>
          <w:sz w:val="24"/>
          <w:szCs w:val="24"/>
        </w:rPr>
      </w:pPr>
      <w:r>
        <w:rPr>
          <w:noProof/>
          <w:sz w:val="24"/>
          <w:szCs w:val="24"/>
        </w:rPr>
        <w:tab/>
      </w:r>
      <w:r>
        <w:rPr>
          <w:noProof/>
          <w:sz w:val="24"/>
          <w:szCs w:val="24"/>
          <w:u w:val="single"/>
        </w:rPr>
        <w:t>Crop Data Management</w:t>
      </w:r>
      <w:r>
        <w:rPr>
          <w:noProof/>
          <w:sz w:val="24"/>
          <w:szCs w:val="24"/>
        </w:rPr>
        <w:t>. This interface allows DA Administrators to maintain the agricultural information stored in Harviana. They can import agricultural datasets, add or update individual records, archive outdated information, and search or filter records according to municipality, crop type, production year, and other stored categories. Maintaining organized agricultural records helps ensure that the system has appropriate data for its maps, production estimates, municipal supply forecasts, dashboard summaries, and administrative reports.</w:t>
      </w:r>
    </w:p>
    <w:p>
      <w:pPr>
        <w:pStyle w:val="BodyText"/>
        <w:keepNext/>
        <w:keepLines/>
        <w:spacing w:line="480" w:lineRule="auto"/>
        <w:rPr>
          <w:noProof/>
          <w:sz w:val="24"/>
          <w:szCs w:val="24"/>
        </w:rPr>
      </w:pPr>
      <w:r>
        <w:rPr>
          <w:noProof/>
          <w:sz w:val="24"/>
          <w:szCs w:val="24"/>
        </w:rPr>
        <w:tab/>
        <w:t>Figure 36 presents the Crop Data Management interface, which allows DA Administrators to maintain the agricultural records used by Harviana.</w:t>
      </w:r>
    </w:p>
    <w:p>
      <w:pPr>
        <w:pStyle w:val="BodyText"/>
        <w:keepNext/>
        <w:keepLines/>
        <w:spacing w:line="480" w:lineRule="auto"/>
        <w:rPr>
          <w:noProof/>
          <w:sz w:val="24"/>
          <w:szCs w:val="24"/>
        </w:rPr>
      </w:pPr>
      <w:r>
        <w:rPr>
          <w:noProof/>
          <w:sz w:val="24"/>
          <w:szCs w:val="24"/>
        </w:rPr>
        <w:t>Figure 36</w:t>
      </w:r>
    </w:p>
    <w:p>
      <w:pPr>
        <w:pStyle w:val="BodyText"/>
        <w:keepNext/>
        <w:keepLines/>
        <w:spacing w:line="480" w:lineRule="auto"/>
        <w:rPr>
          <w:noProof/>
          <w:sz w:val="24"/>
          <w:szCs w:val="24"/>
          <w:u w:val="single"/>
        </w:rPr>
      </w:pPr>
      <w:r>
        <w:rPr>
          <w:noProof/>
          <w:sz w:val="24"/>
          <w:szCs w:val="24"/>
          <w:u w:val="single"/>
        </w:rPr>
        <w:t>Crop Data Management</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4242960" cy="1828800"/>
            <wp:docPr id="2139163175" name="Picture 213916317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242960" cy="1828800"/>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User and Role Management</w:t>
      </w:r>
      <w:r>
        <w:rPr>
          <w:noProof/>
          <w:sz w:val="24"/>
          <w:szCs w:val="24"/>
        </w:rPr>
        <w:t>. This interface allows DA Administrators to maintain the accounts authorized to access Harviana. DA Administrators can create and update user accounts, assign Farmer, LGU Validator, or DA Administrator roles, reset passwords, remove accounts, and filter users according to role or account status. These controls support the role-based access applied to the system's functions and agricultural records.</w:t>
      </w:r>
    </w:p>
    <w:p>
      <w:pPr>
        <w:pStyle w:val="BodyText"/>
        <w:keepNext/>
        <w:keepLines/>
        <w:spacing w:line="480" w:lineRule="auto"/>
        <w:rPr>
          <w:noProof/>
          <w:sz w:val="24"/>
          <w:szCs w:val="24"/>
        </w:rPr>
      </w:pPr>
      <w:r>
        <w:rPr>
          <w:noProof/>
          <w:sz w:val="24"/>
          <w:szCs w:val="24"/>
        </w:rPr>
        <w:tab/>
        <w:t>Figure 37 presents the User and Role Management interface, which allows DA Administrators to maintain authorized accounts and assign the appropriate system roles.</w:t>
      </w:r>
    </w:p>
    <w:p>
      <w:pPr>
        <w:pStyle w:val="BodyText"/>
        <w:keepNext/>
        <w:keepLines/>
        <w:spacing w:line="480" w:lineRule="auto"/>
        <w:rPr>
          <w:noProof/>
          <w:sz w:val="24"/>
          <w:szCs w:val="24"/>
        </w:rPr>
      </w:pPr>
      <w:r>
        <w:rPr>
          <w:noProof/>
          <w:sz w:val="24"/>
          <w:szCs w:val="24"/>
        </w:rPr>
        <w:t>Figure 37</w:t>
      </w:r>
    </w:p>
    <w:p>
      <w:pPr>
        <w:pStyle w:val="BodyText"/>
        <w:keepNext/>
        <w:keepLines/>
        <w:spacing w:line="480" w:lineRule="auto"/>
        <w:rPr>
          <w:noProof/>
          <w:sz w:val="24"/>
          <w:szCs w:val="24"/>
          <w:u w:val="single"/>
        </w:rPr>
      </w:pPr>
      <w:r>
        <w:rPr>
          <w:noProof/>
          <w:sz w:val="24"/>
          <w:szCs w:val="24"/>
          <w:u w:val="single"/>
        </w:rPr>
        <w:t>User and Role Management</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3657600" cy="3355062"/>
            <wp:docPr id="2139163176" name="Picture 2139163176"/>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3657600" cy="3355062"/>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Harviana Landing Page</w:t>
      </w:r>
      <w:r>
        <w:rPr>
          <w:noProof/>
          <w:sz w:val="24"/>
          <w:szCs w:val="24"/>
        </w:rPr>
        <w:t>. The public landing page introduces the purpose of Harviana and provides visitors with general information about the platform, its features, and the development team. It serves as the initial point of access for visitors who want to learn about the system before creating an account or signing in. Links to the login and account registration pages are also available through this interface.</w:t>
      </w:r>
    </w:p>
    <w:p>
      <w:pPr>
        <w:pStyle w:val="BodyText"/>
        <w:keepNext/>
        <w:keepLines/>
        <w:spacing w:line="480" w:lineRule="auto"/>
        <w:rPr>
          <w:noProof/>
          <w:sz w:val="24"/>
          <w:szCs w:val="24"/>
        </w:rPr>
      </w:pPr>
      <w:r>
        <w:rPr>
          <w:noProof/>
          <w:sz w:val="24"/>
          <w:szCs w:val="24"/>
        </w:rPr>
        <w:tab/>
        <w:t>Figure 38 presents the Harviana Landing Page, which introduces the platform as a GIS-integrated agricultural decision-support system and provides access to its public information and account pages.</w:t>
      </w:r>
    </w:p>
    <w:p>
      <w:pPr>
        <w:pStyle w:val="BodyText"/>
        <w:keepNext/>
        <w:keepLines/>
        <w:spacing w:line="480" w:lineRule="auto"/>
        <w:rPr>
          <w:noProof/>
          <w:sz w:val="24"/>
          <w:szCs w:val="24"/>
        </w:rPr>
      </w:pPr>
      <w:r>
        <w:rPr>
          <w:noProof/>
          <w:sz w:val="24"/>
          <w:szCs w:val="24"/>
        </w:rPr>
        <w:t>Figure 38</w:t>
      </w:r>
    </w:p>
    <w:p>
      <w:pPr>
        <w:pStyle w:val="BodyText"/>
        <w:keepNext/>
        <w:keepLines/>
        <w:spacing w:line="480" w:lineRule="auto"/>
        <w:rPr>
          <w:noProof/>
          <w:sz w:val="24"/>
          <w:szCs w:val="24"/>
          <w:u w:val="single"/>
        </w:rPr>
      </w:pPr>
      <w:r>
        <w:rPr>
          <w:noProof/>
          <w:sz w:val="24"/>
          <w:szCs w:val="24"/>
          <w:u w:val="single"/>
        </w:rPr>
        <w:t>Harviana Landing Page</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3962400" cy="2034540"/>
            <wp:docPr id="2139163177" name="Picture 213916317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962400" cy="2034540"/>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User Login and Registration</w:t>
      </w:r>
      <w:r>
        <w:rPr>
          <w:noProof/>
          <w:sz w:val="24"/>
          <w:szCs w:val="24"/>
        </w:rPr>
        <w:t>. The login and registration pages provide the primary access points for Harviana's intended users. Registered users may sign in using their account credentials or Google authentication, while new Farmers may create an account by entering the required registration information. After successful authentication, Harviana directs the user to the appropriate interface according to the assigned role, such as Farmer, LGU Validator, or DA Administrator. This process helps ensure that users can access only the functions and records associated with their responsibilities.</w:t>
      </w:r>
    </w:p>
    <w:p>
      <w:pPr>
        <w:pStyle w:val="BodyText"/>
        <w:keepNext/>
        <w:keepLines/>
        <w:spacing w:line="480" w:lineRule="auto"/>
        <w:rPr>
          <w:noProof/>
          <w:sz w:val="24"/>
          <w:szCs w:val="24"/>
        </w:rPr>
      </w:pPr>
      <w:r>
        <w:rPr>
          <w:noProof/>
          <w:sz w:val="24"/>
          <w:szCs w:val="24"/>
        </w:rPr>
        <w:tab/>
        <w:t>Figure 39 presents the User Login and Registration pages, which provide account access and direct authenticated users to the appropriate role-based interface.</w:t>
      </w:r>
    </w:p>
    <w:p>
      <w:pPr>
        <w:pStyle w:val="BodyText"/>
        <w:keepNext/>
        <w:keepLines/>
        <w:spacing w:line="480" w:lineRule="auto"/>
        <w:rPr>
          <w:noProof/>
          <w:sz w:val="24"/>
          <w:szCs w:val="24"/>
        </w:rPr>
      </w:pPr>
      <w:r>
        <w:rPr>
          <w:noProof/>
          <w:sz w:val="24"/>
          <w:szCs w:val="24"/>
        </w:rPr>
        <w:t>Figure 39</w:t>
      </w:r>
    </w:p>
    <w:p>
      <w:pPr>
        <w:pStyle w:val="BodyText"/>
        <w:keepNext/>
        <w:keepLines/>
        <w:spacing w:line="480" w:lineRule="auto"/>
        <w:rPr>
          <w:noProof/>
          <w:sz w:val="24"/>
          <w:szCs w:val="24"/>
          <w:u w:val="single"/>
        </w:rPr>
      </w:pPr>
      <w:r>
        <w:rPr>
          <w:noProof/>
          <w:sz w:val="24"/>
          <w:szCs w:val="24"/>
          <w:u w:val="single"/>
        </w:rPr>
        <w:t>User Login and Registration</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1712086" cy="3391965"/>
            <wp:docPr id="2139163178" name="Picture 2139163178"/>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1712086" cy="3391965"/>
                    </a:xfrm>
                    <a:prstGeom prst="rect"/>
                  </pic:spPr>
                </pic:pic>
              </a:graphicData>
            </a:graphic>
          </wp:inline>
        </w:drawing>
      </w:r>
      <w:r>
        <w:t xml:space="preserve">  </w:t>
      </w:r>
      <w:r>
        <w:drawing>
          <wp:inline xmlns:a="http://schemas.openxmlformats.org/drawingml/2006/main" xmlns:pic="http://schemas.openxmlformats.org/drawingml/2006/picture">
            <wp:extent cx="1718632" cy="3405209"/>
            <wp:docPr id="2139163179" name="Picture 2139163179"/>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1718632" cy="3405209"/>
                    </a:xfrm>
                    <a:prstGeom prst="rect"/>
                  </pic:spPr>
                </pic:pic>
              </a:graphicData>
            </a:graphic>
          </wp:inline>
        </w:drawing>
      </w:r>
    </w:p>
    <w:sectPr w:rsidR="008E6BE3" w:rsidSect="000B60B0">
      <w:headerReference w:type="default" r:id="rId112"/>
      <w:headerReference w:type="first" r:id="rId113"/>
      <w:footerReference w:type="first" r:id="rId114"/>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5C35" w14:textId="77777777" w:rsidR="00BB0483" w:rsidRDefault="00BB0483">
      <w:r>
        <w:separator/>
      </w:r>
    </w:p>
  </w:endnote>
  <w:endnote w:type="continuationSeparator" w:id="0">
    <w:p w14:paraId="21C13ADC" w14:textId="77777777" w:rsidR="00BB0483" w:rsidRDefault="00BB0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5765" w14:textId="77777777" w:rsidR="00BB0483" w:rsidRDefault="00BB0483">
      <w:r>
        <w:separator/>
      </w:r>
    </w:p>
  </w:footnote>
  <w:footnote w:type="continuationSeparator" w:id="0">
    <w:p w14:paraId="14BC4719" w14:textId="77777777" w:rsidR="00BB0483" w:rsidRDefault="00BB0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C544E"/>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2A8F"/>
    <w:rsid w:val="00DA4453"/>
    <w:rsid w:val="00DB45C1"/>
    <w:rsid w:val="00DB6F3D"/>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69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header" Target="header34.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header" Target="header35.xml"/><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eg"/><Relationship Id="rId114"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8.png"/><Relationship Id="rId78" Type="http://schemas.openxmlformats.org/officeDocument/2006/relationships/header" Target="header22.xml"/><Relationship Id="rId81" Type="http://schemas.openxmlformats.org/officeDocument/2006/relationships/header" Target="header24.xml"/><Relationship Id="rId86" Type="http://schemas.openxmlformats.org/officeDocument/2006/relationships/header" Target="header27.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fontTable" Target="fontTable.xml"/><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theme" Target="theme/theme1.xml"/><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17" Type="http://schemas.openxmlformats.org/officeDocument/2006/relationships/image" Target="media/image52.jpg"/><Relationship Id="rId118" Type="http://schemas.openxmlformats.org/officeDocument/2006/relationships/image" Target="media/image53.png"/><Relationship Id="rId119" Type="http://schemas.openxmlformats.org/officeDocument/2006/relationships/image" Target="media/image54.jpg"/><Relationship Id="rId120" Type="http://schemas.openxmlformats.org/officeDocument/2006/relationships/image" Target="media/image55.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2458</TotalTime>
  <Pages>138</Pages>
  <Words>20381</Words>
  <Characters>116178</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66</cp:revision>
  <cp:lastPrinted>2026-07-13T07:36:00Z</cp:lastPrinted>
  <dcterms:created xsi:type="dcterms:W3CDTF">2026-02-06T13:47:00Z</dcterms:created>
  <dcterms:modified xsi:type="dcterms:W3CDTF">2026-07-16T08:03:00Z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