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48" w:rsidRDefault="00E20E48">
      <w:r>
        <w:t>CS229 - Stanford:</w:t>
      </w:r>
    </w:p>
    <w:p w:rsidR="000738F4" w:rsidRDefault="00E20E48" w:rsidP="00E20E48">
      <w:r>
        <w:t>Data collection:</w:t>
      </w:r>
    </w:p>
    <w:p w:rsidR="00E20E48" w:rsidRDefault="00E20E48" w:rsidP="00E20E48">
      <w:pPr>
        <w:pStyle w:val="ListParagraph"/>
        <w:numPr>
          <w:ilvl w:val="0"/>
          <w:numId w:val="2"/>
        </w:numPr>
      </w:pPr>
      <w:r>
        <w:t>Source: Bloomberg Database</w:t>
      </w:r>
    </w:p>
    <w:p w:rsidR="00E20E48" w:rsidRDefault="00E20E48" w:rsidP="00E20E48">
      <w:pPr>
        <w:pStyle w:val="ListParagraph"/>
        <w:numPr>
          <w:ilvl w:val="0"/>
          <w:numId w:val="2"/>
        </w:numPr>
      </w:pPr>
      <w:r>
        <w:t>Period: 1/9/200/ - 11/8/2013 (1471 data points), daily.</w:t>
      </w:r>
    </w:p>
    <w:p w:rsidR="00E20E48" w:rsidRDefault="00E20E48" w:rsidP="00E20E48">
      <w:pPr>
        <w:pStyle w:val="ListParagraph"/>
        <w:numPr>
          <w:ilvl w:val="0"/>
          <w:numId w:val="2"/>
        </w:numPr>
      </w:pPr>
      <w:r>
        <w:t>Label:</w:t>
      </w:r>
    </w:p>
    <w:p w:rsidR="00E20E48" w:rsidRDefault="00E20E48" w:rsidP="00E20E48">
      <w:pPr>
        <w:pStyle w:val="ListParagraph"/>
        <w:numPr>
          <w:ilvl w:val="1"/>
          <w:numId w:val="2"/>
        </w:numPr>
      </w:pPr>
      <w:r>
        <w:t>1 if the closing price is higher than the previous day</w:t>
      </w:r>
    </w:p>
    <w:p w:rsidR="00E20E48" w:rsidRDefault="00E20E48" w:rsidP="00E20E48">
      <w:pPr>
        <w:pStyle w:val="ListParagraph"/>
        <w:numPr>
          <w:ilvl w:val="1"/>
          <w:numId w:val="2"/>
        </w:numPr>
      </w:pPr>
      <w:r>
        <w:t>-1 otherwise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20E48" w:rsidTr="00E20E48">
        <w:tc>
          <w:tcPr>
            <w:tcW w:w="1255" w:type="dxa"/>
          </w:tcPr>
          <w:p w:rsidR="00E20E48" w:rsidRDefault="00E20E48" w:rsidP="00E20E48">
            <w:r>
              <w:t>Stocks</w:t>
            </w:r>
          </w:p>
        </w:tc>
        <w:tc>
          <w:tcPr>
            <w:tcW w:w="8095" w:type="dxa"/>
          </w:tcPr>
          <w:p w:rsidR="00E20E48" w:rsidRDefault="00E20E48" w:rsidP="00E20E48">
            <w:r>
              <w:t>3M co (NYSE: MMM)</w:t>
            </w:r>
          </w:p>
        </w:tc>
      </w:tr>
      <w:tr w:rsidR="00E20E48" w:rsidTr="00E20E48">
        <w:tc>
          <w:tcPr>
            <w:tcW w:w="1255" w:type="dxa"/>
          </w:tcPr>
          <w:p w:rsidR="00E20E48" w:rsidRDefault="00E20E48" w:rsidP="00E20E48">
            <w:r>
              <w:t>Features</w:t>
            </w:r>
          </w:p>
        </w:tc>
        <w:tc>
          <w:tcPr>
            <w:tcW w:w="8095" w:type="dxa"/>
          </w:tcPr>
          <w:p w:rsidR="00E20E48" w:rsidRDefault="00E20E48" w:rsidP="00E20E48">
            <w:proofErr w:type="gramStart"/>
            <w:r>
              <w:t>PE  ratio</w:t>
            </w:r>
            <w:proofErr w:type="gramEnd"/>
            <w:r>
              <w:t xml:space="preserve">,  PX  volume,  PX  </w:t>
            </w:r>
            <w:proofErr w:type="spellStart"/>
            <w:r>
              <w:t>ebitda</w:t>
            </w:r>
            <w:proofErr w:type="spellEnd"/>
            <w:r>
              <w:t xml:space="preserve">,  current  enterprise  value,  2-day </w:t>
            </w:r>
          </w:p>
          <w:p w:rsidR="00E20E48" w:rsidRDefault="00E20E48" w:rsidP="00E20E48">
            <w:r>
              <w:t xml:space="preserve">net price change, 10-day volatility, 50-day moving average, 10-day moving average, quick ratio, alpha </w:t>
            </w:r>
            <w:proofErr w:type="spellStart"/>
            <w:r>
              <w:t>overridable</w:t>
            </w:r>
            <w:proofErr w:type="spellEnd"/>
            <w:r>
              <w:t xml:space="preserve">, alpha for beta pm, </w:t>
            </w:r>
            <w:proofErr w:type="gramStart"/>
            <w:r>
              <w:t>beta  raw</w:t>
            </w:r>
            <w:proofErr w:type="gramEnd"/>
            <w:r>
              <w:t xml:space="preserve"> </w:t>
            </w:r>
            <w:proofErr w:type="spellStart"/>
            <w:r>
              <w:t>overridable</w:t>
            </w:r>
            <w:proofErr w:type="spellEnd"/>
            <w:r>
              <w:t>,  risk  premium, IS  EPS,  and  corresponding S&amp;P 500 index</w:t>
            </w:r>
          </w:p>
        </w:tc>
      </w:tr>
    </w:tbl>
    <w:p w:rsidR="00E20E48" w:rsidRDefault="00E20E48" w:rsidP="00E20E48"/>
    <w:p w:rsidR="00571E02" w:rsidRDefault="00571E02">
      <w:r>
        <w:br w:type="page"/>
      </w:r>
    </w:p>
    <w:p w:rsidR="00571E02" w:rsidRDefault="00571E02" w:rsidP="00571E02">
      <w:r w:rsidRPr="00571E02">
        <w:lastRenderedPageBreak/>
        <w:t>Computational Intelligence and Neuroscience</w:t>
      </w:r>
      <w:r>
        <w:t xml:space="preserve"> Journal</w:t>
      </w:r>
    </w:p>
    <w:p w:rsidR="00E20E48" w:rsidRDefault="00571E02" w:rsidP="00571E02">
      <w:r>
        <w:t>Financial Time Series Prediction Using Elman Recurrent Random Neural Networks</w:t>
      </w:r>
    </w:p>
    <w:p w:rsidR="0048593F" w:rsidRDefault="0048593F" w:rsidP="00571E02">
      <w: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2450"/>
        <w:gridCol w:w="1715"/>
        <w:gridCol w:w="1715"/>
        <w:gridCol w:w="1725"/>
      </w:tblGrid>
      <w:tr w:rsidR="0048593F" w:rsidTr="0048593F">
        <w:tc>
          <w:tcPr>
            <w:tcW w:w="1870" w:type="dxa"/>
          </w:tcPr>
          <w:p w:rsidR="0048593F" w:rsidRPr="001221C6" w:rsidRDefault="0048593F" w:rsidP="0048593F">
            <w:r w:rsidRPr="001221C6">
              <w:t>Index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Date sets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Total number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Hidden number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>Learning rate</w:t>
            </w:r>
          </w:p>
        </w:tc>
      </w:tr>
      <w:tr w:rsidR="0048593F" w:rsidTr="0048593F"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SSE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16/03/2006~19/03/2014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2000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9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>0.001</w:t>
            </w:r>
          </w:p>
        </w:tc>
      </w:tr>
      <w:tr w:rsidR="0048593F" w:rsidTr="0048593F"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TWSE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09/02/2006~19/03/2014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2000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12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>0.001</w:t>
            </w:r>
          </w:p>
        </w:tc>
      </w:tr>
      <w:tr w:rsidR="0048593F" w:rsidTr="0048593F"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KOSPI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20/02/2006~19/03/2014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2000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10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>0.05</w:t>
            </w:r>
          </w:p>
        </w:tc>
      </w:tr>
      <w:tr w:rsidR="0048593F" w:rsidTr="0048593F"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Nikkei225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27/01/2006~19/03/2014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2000 </w:t>
            </w:r>
          </w:p>
        </w:tc>
        <w:tc>
          <w:tcPr>
            <w:tcW w:w="1870" w:type="dxa"/>
          </w:tcPr>
          <w:p w:rsidR="0048593F" w:rsidRPr="001221C6" w:rsidRDefault="0048593F" w:rsidP="0048593F">
            <w:r w:rsidRPr="001221C6">
              <w:t xml:space="preserve">10 </w:t>
            </w:r>
          </w:p>
        </w:tc>
        <w:tc>
          <w:tcPr>
            <w:tcW w:w="1870" w:type="dxa"/>
          </w:tcPr>
          <w:p w:rsidR="0048593F" w:rsidRDefault="0048593F" w:rsidP="0048593F">
            <w:r w:rsidRPr="001221C6">
              <w:t xml:space="preserve">0.01 </w:t>
            </w:r>
          </w:p>
        </w:tc>
      </w:tr>
    </w:tbl>
    <w:p w:rsidR="00571E02" w:rsidRDefault="00571E02" w:rsidP="00571E02"/>
    <w:p w:rsidR="00571E02" w:rsidRDefault="00571E02" w:rsidP="00571E02">
      <w:r>
        <w:t>Method: recurrent neural network</w:t>
      </w:r>
      <w:r w:rsidR="006E706E">
        <w:t xml:space="preserve"> with Stochastic time effective function</w:t>
      </w:r>
    </w:p>
    <w:p w:rsidR="0048593F" w:rsidRDefault="0048593F" w:rsidP="00571E02">
      <w:r>
        <w:t xml:space="preserve">Model evaluation: </w:t>
      </w:r>
      <w:r w:rsidR="00631968" w:rsidRPr="00631968">
        <w:t>complexity invariant distance (CID) for time series</w:t>
      </w:r>
      <w:r w:rsidR="00631968">
        <w:t>: d</w:t>
      </w:r>
      <w:r w:rsidR="00631968" w:rsidRPr="00631968">
        <w:t>ifferences between two time</w:t>
      </w:r>
      <w:r w:rsidR="00631968">
        <w:t>-</w:t>
      </w:r>
      <w:r w:rsidR="00631968" w:rsidRPr="00631968">
        <w:t>series as a correction factor for existing distance measures.</w:t>
      </w:r>
      <w:r w:rsidR="00631968">
        <w:t xml:space="preserve"> Used Euclidean distance norm 2 </w:t>
      </w:r>
    </w:p>
    <w:p w:rsidR="0048593F" w:rsidRDefault="0048593F" w:rsidP="00571E02"/>
    <w:p w:rsidR="00631968" w:rsidRDefault="00631968">
      <w:r>
        <w:br w:type="page"/>
      </w:r>
    </w:p>
    <w:p w:rsidR="00631968" w:rsidRPr="00631968" w:rsidRDefault="00631968" w:rsidP="0063196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31968">
        <w:rPr>
          <w:rFonts w:ascii="Arial" w:eastAsia="Times New Roman" w:hAnsi="Arial" w:cs="Arial"/>
          <w:sz w:val="20"/>
          <w:szCs w:val="20"/>
        </w:rPr>
        <w:lastRenderedPageBreak/>
        <w:t>Black box methods are appealing because they require no prior assumptions or knowledge of the underlying dynamics of the time series dat</w:t>
      </w:r>
      <w:r>
        <w:rPr>
          <w:rFonts w:ascii="Arial" w:eastAsia="Times New Roman" w:hAnsi="Arial" w:cs="Arial"/>
          <w:sz w:val="20"/>
          <w:szCs w:val="20"/>
        </w:rPr>
        <w:t>a</w:t>
      </w:r>
    </w:p>
    <w:p w:rsidR="00571E02" w:rsidRDefault="00F74A53" w:rsidP="00571E02">
      <w:r>
        <w:t>But it is difficult to tune and train</w:t>
      </w:r>
      <w:bookmarkStart w:id="0" w:name="_GoBack"/>
      <w:bookmarkEnd w:id="0"/>
    </w:p>
    <w:sectPr w:rsidR="0057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316CB"/>
    <w:multiLevelType w:val="hybridMultilevel"/>
    <w:tmpl w:val="CAAA9136"/>
    <w:lvl w:ilvl="0" w:tplc="20EC7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54B07"/>
    <w:multiLevelType w:val="hybridMultilevel"/>
    <w:tmpl w:val="6FF6BFC0"/>
    <w:lvl w:ilvl="0" w:tplc="361C4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8"/>
    <w:rsid w:val="000738F4"/>
    <w:rsid w:val="0048593F"/>
    <w:rsid w:val="00505CC8"/>
    <w:rsid w:val="00571E02"/>
    <w:rsid w:val="00631968"/>
    <w:rsid w:val="006E706E"/>
    <w:rsid w:val="00E20E48"/>
    <w:rsid w:val="00F42CB9"/>
    <w:rsid w:val="00F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0CB3"/>
  <w15:chartTrackingRefBased/>
  <w15:docId w15:val="{2E4756C8-45B5-4F89-A7AD-6A1A385D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48"/>
    <w:pPr>
      <w:ind w:left="720"/>
      <w:contextualSpacing/>
    </w:pPr>
  </w:style>
  <w:style w:type="table" w:styleId="TableGrid">
    <w:name w:val="Table Grid"/>
    <w:basedOn w:val="TableNormal"/>
    <w:uiPriority w:val="39"/>
    <w:rsid w:val="00E2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KHANH NGUYEN</dc:creator>
  <cp:keywords/>
  <dc:description/>
  <cp:lastModifiedBy>NGOC KHANH NGUYEN</cp:lastModifiedBy>
  <cp:revision>2</cp:revision>
  <dcterms:created xsi:type="dcterms:W3CDTF">2017-03-23T11:35:00Z</dcterms:created>
  <dcterms:modified xsi:type="dcterms:W3CDTF">2017-03-23T23:32:00Z</dcterms:modified>
</cp:coreProperties>
</file>