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1" w:name="content"/>
    <w:bookmarkStart w:id="60" w:name="X994802821ac367c5817934225f7bb94557fe479"/>
    <w:p>
      <w:pPr>
        <w:pStyle w:val="Heading1"/>
      </w:pPr>
      <w:r>
        <w:t xml:space="preserve">Frontend Architectural Analysis and Implementation Guide for Career Copilot</w:t>
      </w:r>
    </w:p>
    <w:bookmarkStart w:id="26" w:name="overview"/>
    <w:p>
      <w:pPr>
        <w:pStyle w:val="Heading2"/>
      </w:pPr>
      <w:r>
        <w:t xml:space="preserve">Overview</w:t>
      </w:r>
    </w:p>
    <w:p>
      <w:pPr>
        <w:pStyle w:val="FirstParagraph"/>
      </w:pPr>
      <w:r>
        <w:t xml:space="preserve">The</w:t>
      </w:r>
      <w:r>
        <w:t xml:space="preserve"> </w:t>
      </w:r>
      <w:r>
        <w:rPr>
          <w:b/>
          <w:bCs/>
        </w:rPr>
        <w:t xml:space="preserve">Career Copilot</w:t>
      </w:r>
      <w:r>
        <w:t xml:space="preserve"> </w:t>
      </w:r>
      <w:r>
        <w:t xml:space="preserve">platform is an exam‑preparation OS for Indian government‑job aspirants. Its frontend is a single‑page application built with modern React tooling and communicates with a Supabase‑backed FastAPI backend. This document analyses the existing frontend architecture (Phase 1.5/2 from the PRD) and provides step‑by‑step implementation guidelines, including UI/UX considerations. The goal is to help new contributors understand the structure and style of the user interface, improve its maintainability, and extend it with future features without deviating from the product vision.</w:t>
      </w:r>
    </w:p>
    <w:bookmarkStart w:id="25" w:name="current-technology-stack"/>
    <w:p>
      <w:pPr>
        <w:pStyle w:val="Heading3"/>
      </w:pPr>
      <w:r>
        <w:t xml:space="preserve">Current technology stack</w:t>
      </w:r>
    </w:p>
    <w:p>
      <w:pPr>
        <w:pStyle w:val="Compact"/>
        <w:numPr>
          <w:ilvl w:val="0"/>
          <w:numId w:val="1001"/>
        </w:numPr>
      </w:pPr>
      <w:r>
        <w:rPr>
          <w:b/>
          <w:bCs/>
        </w:rPr>
        <w:t xml:space="preserve">React 18</w:t>
      </w:r>
      <w:r>
        <w:t xml:space="preserve"> </w:t>
      </w:r>
      <w:r>
        <w:t xml:space="preserve">with Create React App bootstrap. The PRD notes that the frontend uses React 18 with react‑router v6 and Tailwind 3 for styling</w:t>
      </w:r>
      <w:hyperlink r:id="rId21">
        <w:r>
          <w:rPr>
            <w:rStyle w:val="Hyperlink"/>
          </w:rPr>
          <w:t xml:space="preserve">[1]</w:t>
        </w:r>
      </w:hyperlink>
      <w:r>
        <w:t xml:space="preserve">. Additional UI libraries include</w:t>
      </w:r>
      <w:r>
        <w:t xml:space="preserve"> </w:t>
      </w:r>
      <w:r>
        <w:rPr>
          <w:b/>
          <w:bCs/>
        </w:rPr>
        <w:t xml:space="preserve">Recharts</w:t>
      </w:r>
      <w:r>
        <w:t xml:space="preserve"> </w:t>
      </w:r>
      <w:r>
        <w:t xml:space="preserve">for charts,</w:t>
      </w:r>
      <w:r>
        <w:t xml:space="preserve"> </w:t>
      </w:r>
      <w:r>
        <w:rPr>
          <w:b/>
          <w:bCs/>
        </w:rPr>
        <w:t xml:space="preserve">lucide‑react</w:t>
      </w:r>
      <w:r>
        <w:t xml:space="preserve"> </w:t>
      </w:r>
      <w:r>
        <w:t xml:space="preserve">for icons, and</w:t>
      </w:r>
      <w:r>
        <w:t xml:space="preserve"> </w:t>
      </w:r>
      <w:r>
        <w:rPr>
          <w:b/>
          <w:bCs/>
        </w:rPr>
        <w:t xml:space="preserve">framer‑motion</w:t>
      </w:r>
      <w:r>
        <w:t xml:space="preserve"> </w:t>
      </w:r>
      <w:r>
        <w:t xml:space="preserve">for animations.</w:t>
      </w:r>
    </w:p>
    <w:p>
      <w:pPr>
        <w:pStyle w:val="Compact"/>
        <w:numPr>
          <w:ilvl w:val="0"/>
          <w:numId w:val="1001"/>
        </w:numPr>
      </w:pPr>
      <w:r>
        <w:rPr>
          <w:b/>
          <w:bCs/>
        </w:rPr>
        <w:t xml:space="preserve">Supabase SDK</w:t>
      </w:r>
      <w:r>
        <w:t xml:space="preserve">. Authentication and database interactions use</w:t>
      </w:r>
      <w:r>
        <w:t xml:space="preserve"> </w:t>
      </w:r>
      <w:r>
        <w:rPr>
          <w:rStyle w:val="VerbatimChar"/>
        </w:rPr>
        <w:t xml:space="preserve">@supabase/supabase-js</w:t>
      </w:r>
      <w:r>
        <w:t xml:space="preserve"> </w:t>
      </w:r>
      <w:r>
        <w:t xml:space="preserve">directly; the backend validates the Supabase access token on protected routes</w:t>
      </w:r>
      <w:hyperlink r:id="rId22">
        <w:r>
          <w:rPr>
            <w:rStyle w:val="Hyperlink"/>
          </w:rPr>
          <w:t xml:space="preserve">[2]</w:t>
        </w:r>
      </w:hyperlink>
      <w:r>
        <w:t xml:space="preserve">. Environment variables</w:t>
      </w:r>
      <w:r>
        <w:t xml:space="preserve"> </w:t>
      </w:r>
      <w:r>
        <w:rPr>
          <w:rStyle w:val="VerbatimChar"/>
        </w:rPr>
        <w:t xml:space="preserve">REACT_APP_SUPABASE_URL</w:t>
      </w:r>
      <w:r>
        <w:t xml:space="preserve"> </w:t>
      </w:r>
      <w:r>
        <w:t xml:space="preserve">and</w:t>
      </w:r>
      <w:r>
        <w:t xml:space="preserve"> </w:t>
      </w:r>
      <w:r>
        <w:rPr>
          <w:rStyle w:val="VerbatimChar"/>
        </w:rPr>
        <w:t xml:space="preserve">REACT_APP_SUPABASE_ANON_KEY</w:t>
      </w:r>
      <w:r>
        <w:t xml:space="preserve"> </w:t>
      </w:r>
      <w:r>
        <w:t xml:space="preserve">configure the client</w:t>
      </w:r>
      <w:hyperlink r:id="rId23">
        <w:r>
          <w:rPr>
            <w:rStyle w:val="Hyperlink"/>
          </w:rPr>
          <w:t xml:space="preserve">[3]</w:t>
        </w:r>
      </w:hyperlink>
      <w:r>
        <w:t xml:space="preserve">.</w:t>
      </w:r>
    </w:p>
    <w:p>
      <w:pPr>
        <w:pStyle w:val="Compact"/>
        <w:numPr>
          <w:ilvl w:val="0"/>
          <w:numId w:val="1001"/>
        </w:numPr>
      </w:pPr>
      <w:r>
        <w:rPr>
          <w:b/>
          <w:bCs/>
        </w:rPr>
        <w:t xml:space="preserve">Tailwind CSS</w:t>
      </w:r>
      <w:r>
        <w:t xml:space="preserve"> </w:t>
      </w:r>
      <w:r>
        <w:t xml:space="preserve">with a soft clay/sage/dusk palette and custom typography (Fraunces headings, Satoshi/Cabinet body)</w:t>
      </w:r>
      <w:hyperlink r:id="rId21">
        <w:r>
          <w:rPr>
            <w:rStyle w:val="Hyperlink"/>
          </w:rPr>
          <w:t xml:space="preserve">[1]</w:t>
        </w:r>
      </w:hyperlink>
      <w:r>
        <w:t xml:space="preserve">. This combination provides a modern, neutral look aligned with aspirants’ tastes.</w:t>
      </w:r>
    </w:p>
    <w:p>
      <w:pPr>
        <w:pStyle w:val="Compact"/>
        <w:numPr>
          <w:ilvl w:val="0"/>
          <w:numId w:val="1001"/>
        </w:numPr>
      </w:pPr>
      <w:r>
        <w:rPr>
          <w:b/>
          <w:bCs/>
        </w:rPr>
        <w:t xml:space="preserve">Routing</w:t>
      </w:r>
      <w:r>
        <w:t xml:space="preserve">. Routes are organised into</w:t>
      </w:r>
      <w:r>
        <w:t xml:space="preserve"> </w:t>
      </w:r>
      <w:r>
        <w:rPr>
          <w:b/>
          <w:bCs/>
        </w:rPr>
        <w:t xml:space="preserve">public</w:t>
      </w:r>
      <w:r>
        <w:t xml:space="preserve">,</w:t>
      </w:r>
      <w:r>
        <w:t xml:space="preserve"> </w:t>
      </w:r>
      <w:r>
        <w:rPr>
          <w:b/>
          <w:bCs/>
        </w:rPr>
        <w:t xml:space="preserve">user</w:t>
      </w:r>
      <w:r>
        <w:t xml:space="preserve"> </w:t>
      </w:r>
      <w:r>
        <w:t xml:space="preserve">and</w:t>
      </w:r>
      <w:r>
        <w:t xml:space="preserve"> </w:t>
      </w:r>
      <w:r>
        <w:rPr>
          <w:b/>
          <w:bCs/>
        </w:rPr>
        <w:t xml:space="preserve">admin</w:t>
      </w:r>
      <w:r>
        <w:t xml:space="preserve"> </w:t>
      </w:r>
      <w:r>
        <w:t xml:space="preserve">sections. The PRD lists the public routes (</w:t>
      </w:r>
      <w:r>
        <w:rPr>
          <w:rStyle w:val="VerbatimChar"/>
        </w:rPr>
        <w:t xml:space="preserve">/</w:t>
      </w:r>
      <w:r>
        <w:t xml:space="preserve">,</w:t>
      </w:r>
      <w:r>
        <w:t xml:space="preserve"> </w:t>
      </w:r>
      <w:r>
        <w:rPr>
          <w:rStyle w:val="VerbatimChar"/>
        </w:rPr>
        <w:t xml:space="preserve">/login</w:t>
      </w:r>
      <w:r>
        <w:t xml:space="preserve">,</w:t>
      </w:r>
      <w:r>
        <w:t xml:space="preserve"> </w:t>
      </w:r>
      <w:r>
        <w:rPr>
          <w:rStyle w:val="VerbatimChar"/>
        </w:rPr>
        <w:t xml:space="preserve">/signup</w:t>
      </w:r>
      <w:r>
        <w:t xml:space="preserve">,</w:t>
      </w:r>
      <w:r>
        <w:t xml:space="preserve"> </w:t>
      </w:r>
      <w:r>
        <w:rPr>
          <w:rStyle w:val="VerbatimChar"/>
        </w:rPr>
        <w:t xml:space="preserve">/forgot-password</w:t>
      </w:r>
      <w:r>
        <w:t xml:space="preserve">,</w:t>
      </w:r>
      <w:r>
        <w:t xml:space="preserve"> </w:t>
      </w:r>
      <w:r>
        <w:rPr>
          <w:rStyle w:val="VerbatimChar"/>
        </w:rPr>
        <w:t xml:space="preserve">/reset-password</w:t>
      </w:r>
      <w:r>
        <w:t xml:space="preserve">), user app routes (</w:t>
      </w:r>
      <w:r>
        <w:rPr>
          <w:rStyle w:val="VerbatimChar"/>
        </w:rPr>
        <w:t xml:space="preserve">/app/...</w:t>
      </w:r>
      <w:r>
        <w:t xml:space="preserve">) like mission control, profile, exams, community, marketplace and study OS, and admin routes (</w:t>
      </w:r>
      <w:r>
        <w:rPr>
          <w:rStyle w:val="VerbatimChar"/>
        </w:rPr>
        <w:t xml:space="preserve">/admin/...</w:t>
      </w:r>
      <w:r>
        <w:t xml:space="preserve">) like overview, recruitments, eligibility queue, sources, scraper, notifications and marketplace</w:t>
      </w:r>
      <w:hyperlink r:id="rId24">
        <w:r>
          <w:rPr>
            <w:rStyle w:val="Hyperlink"/>
          </w:rPr>
          <w:t xml:space="preserve">[4]</w:t>
        </w:r>
      </w:hyperlink>
      <w:r>
        <w:t xml:space="preserve">.</w:t>
      </w:r>
    </w:p>
    <w:bookmarkEnd w:id="25"/>
    <w:bookmarkEnd w:id="26"/>
    <w:bookmarkStart w:id="28" w:name="directory-structure"/>
    <w:p>
      <w:pPr>
        <w:pStyle w:val="Heading2"/>
      </w:pPr>
      <w:r>
        <w:t xml:space="preserve">Directory structure</w:t>
      </w:r>
    </w:p>
    <w:p>
      <w:pPr>
        <w:pStyle w:val="FirstParagraph"/>
      </w:pPr>
      <w:r>
        <w:t xml:space="preserve">While the repository does not include the compiled frontend code, the PRD references</w:t>
      </w:r>
      <w:r>
        <w:t xml:space="preserve"> </w:t>
      </w:r>
      <w:r>
        <w:rPr>
          <w:rStyle w:val="VerbatimChar"/>
        </w:rPr>
        <w:t xml:space="preserve">frontend/src/pages/**/*.jsx</w:t>
      </w:r>
      <w:r>
        <w:t xml:space="preserve"> </w:t>
      </w:r>
      <w:r>
        <w:t xml:space="preserve">for page components and</w:t>
      </w:r>
      <w:r>
        <w:t xml:space="preserve"> </w:t>
      </w:r>
      <w:r>
        <w:rPr>
          <w:rStyle w:val="VerbatimChar"/>
        </w:rPr>
        <w:t xml:space="preserve">frontend/src/lib/{supabase,auth,api,authContext,ProtectedRoute}.{js,jsx}</w:t>
      </w:r>
      <w:r>
        <w:t xml:space="preserve"> </w:t>
      </w:r>
      <w:r>
        <w:t xml:space="preserve">for core logic</w:t>
      </w:r>
      <w:hyperlink r:id="rId27">
        <w:r>
          <w:rPr>
            <w:rStyle w:val="Hyperlink"/>
          </w:rPr>
          <w:t xml:space="preserve">[5]</w:t>
        </w:r>
      </w:hyperlink>
      <w:r>
        <w:t xml:space="preserve">. A typical Create React App layout with this information would look like:</w:t>
      </w:r>
    </w:p>
    <w:p>
      <w:pPr>
        <w:pStyle w:val="SourceCode"/>
      </w:pPr>
      <w:r>
        <w:rPr>
          <w:rStyle w:val="VerbatimChar"/>
        </w:rPr>
        <w:t xml:space="preserve">frontend/</w:t>
      </w:r>
      <w:r>
        <w:br/>
      </w:r>
      <w:r>
        <w:rPr>
          <w:rStyle w:val="VerbatimChar"/>
        </w:rPr>
        <w:t xml:space="preserve">  src/</w:t>
      </w:r>
      <w:r>
        <w:br/>
      </w:r>
      <w:r>
        <w:rPr>
          <w:rStyle w:val="VerbatimChar"/>
        </w:rPr>
        <w:t xml:space="preserve">    App.js              # top‑level router and layout switch</w:t>
      </w:r>
      <w:r>
        <w:br/>
      </w:r>
      <w:r>
        <w:rPr>
          <w:rStyle w:val="VerbatimChar"/>
        </w:rPr>
        <w:t xml:space="preserve">    index.js            # entry point</w:t>
      </w:r>
      <w:r>
        <w:br/>
      </w:r>
      <w:r>
        <w:rPr>
          <w:rStyle w:val="VerbatimChar"/>
        </w:rPr>
        <w:t xml:space="preserve">    lib/</w:t>
      </w:r>
      <w:r>
        <w:br/>
      </w:r>
      <w:r>
        <w:rPr>
          <w:rStyle w:val="VerbatimChar"/>
        </w:rPr>
        <w:t xml:space="preserve">      supabase.js       # exports a Supabase client configured from env vars</w:t>
      </w:r>
      <w:r>
        <w:br/>
      </w:r>
      <w:r>
        <w:rPr>
          <w:rStyle w:val="VerbatimChar"/>
        </w:rPr>
        <w:t xml:space="preserve">      api.js            # helper functions for REST calls to FastAPI</w:t>
      </w:r>
      <w:r>
        <w:br/>
      </w:r>
      <w:r>
        <w:rPr>
          <w:rStyle w:val="VerbatimChar"/>
        </w:rPr>
        <w:t xml:space="preserve">      auth.js           # wraps Supabase auth functions (signIn, signUp, etc.)</w:t>
      </w:r>
      <w:r>
        <w:br/>
      </w:r>
      <w:r>
        <w:rPr>
          <w:rStyle w:val="VerbatimChar"/>
        </w:rPr>
        <w:t xml:space="preserve">      authContext.jsx   # React context provider for auth state</w:t>
      </w:r>
      <w:r>
        <w:br/>
      </w:r>
      <w:r>
        <w:rPr>
          <w:rStyle w:val="VerbatimChar"/>
        </w:rPr>
        <w:t xml:space="preserve">      ProtectedRoute.jsx# route guard component</w:t>
      </w:r>
      <w:r>
        <w:br/>
      </w:r>
      <w:r>
        <w:rPr>
          <w:rStyle w:val="VerbatimChar"/>
        </w:rPr>
        <w:t xml:space="preserve">    components/</w:t>
      </w:r>
      <w:r>
        <w:br/>
      </w:r>
      <w:r>
        <w:rPr>
          <w:rStyle w:val="VerbatimChar"/>
        </w:rPr>
        <w:t xml:space="preserve">      Layout.jsx        # shared layout with sidebar/topbar</w:t>
      </w:r>
      <w:r>
        <w:br/>
      </w:r>
      <w:r>
        <w:rPr>
          <w:rStyle w:val="VerbatimChar"/>
        </w:rPr>
        <w:t xml:space="preserve">      StatusPill.jsx    # eligibility status pill (eligible/conditional/urgent)</w:t>
      </w:r>
      <w:r>
        <w:br/>
      </w:r>
      <w:r>
        <w:rPr>
          <w:rStyle w:val="VerbatimChar"/>
        </w:rPr>
        <w:t xml:space="preserve">      VerdictBadge.jsx  # eligibility verdict badge on exam detail page</w:t>
      </w:r>
      <w:r>
        <w:br/>
      </w:r>
      <w:r>
        <w:rPr>
          <w:rStyle w:val="VerbatimChar"/>
        </w:rPr>
        <w:t xml:space="preserve">      ...</w:t>
      </w:r>
      <w:r>
        <w:br/>
      </w:r>
      <w:r>
        <w:rPr>
          <w:rStyle w:val="VerbatimChar"/>
        </w:rPr>
        <w:t xml:space="preserve">    pages/</w:t>
      </w:r>
      <w:r>
        <w:br/>
      </w:r>
      <w:r>
        <w:rPr>
          <w:rStyle w:val="VerbatimChar"/>
        </w:rPr>
        <w:t xml:space="preserve">      Home.jsx          # landing page (public)</w:t>
      </w:r>
      <w:r>
        <w:br/>
      </w:r>
      <w:r>
        <w:rPr>
          <w:rStyle w:val="VerbatimChar"/>
        </w:rPr>
        <w:t xml:space="preserve">      Login.jsx         # login form</w:t>
      </w:r>
      <w:r>
        <w:br/>
      </w:r>
      <w:r>
        <w:rPr>
          <w:rStyle w:val="VerbatimChar"/>
        </w:rPr>
        <w:t xml:space="preserve">      Signup.jsx        # signup form</w:t>
      </w:r>
      <w:r>
        <w:br/>
      </w:r>
      <w:r>
        <w:rPr>
          <w:rStyle w:val="VerbatimChar"/>
        </w:rPr>
        <w:t xml:space="preserve">      ForgotPassword.jsx# request password reset</w:t>
      </w:r>
      <w:r>
        <w:br/>
      </w:r>
      <w:r>
        <w:rPr>
          <w:rStyle w:val="VerbatimChar"/>
        </w:rPr>
        <w:t xml:space="preserve">      ResetPassword.jsx # set new password via token</w:t>
      </w:r>
      <w:r>
        <w:br/>
      </w:r>
      <w:r>
        <w:rPr>
          <w:rStyle w:val="VerbatimChar"/>
        </w:rPr>
        <w:t xml:space="preserve">      app/</w:t>
      </w:r>
      <w:r>
        <w:br/>
      </w:r>
      <w:r>
        <w:rPr>
          <w:rStyle w:val="VerbatimChar"/>
        </w:rPr>
        <w:t xml:space="preserve">        MissionControl.jsx</w:t>
      </w:r>
      <w:r>
        <w:br/>
      </w:r>
      <w:r>
        <w:rPr>
          <w:rStyle w:val="VerbatimChar"/>
        </w:rPr>
        <w:t xml:space="preserve">        Profile.jsx</w:t>
      </w:r>
      <w:r>
        <w:br/>
      </w:r>
      <w:r>
        <w:rPr>
          <w:rStyle w:val="VerbatimChar"/>
        </w:rPr>
        <w:t xml:space="preserve">        Exams.jsx       # exam listing page</w:t>
      </w:r>
      <w:r>
        <w:br/>
      </w:r>
      <w:r>
        <w:rPr>
          <w:rStyle w:val="VerbatimChar"/>
        </w:rPr>
        <w:t xml:space="preserve">        ExamDetail.jsx  # exam detail &amp; eligibility display</w:t>
      </w:r>
      <w:r>
        <w:br/>
      </w:r>
      <w:r>
        <w:rPr>
          <w:rStyle w:val="VerbatimChar"/>
        </w:rPr>
        <w:t xml:space="preserve">        Tracker.jsx</w:t>
      </w:r>
      <w:r>
        <w:br/>
      </w:r>
      <w:r>
        <w:rPr>
          <w:rStyle w:val="VerbatimChar"/>
        </w:rPr>
        <w:t xml:space="preserve">        StudyPlan.jsx</w:t>
      </w:r>
      <w:r>
        <w:br/>
      </w:r>
      <w:r>
        <w:rPr>
          <w:rStyle w:val="VerbatimChar"/>
        </w:rPr>
        <w:t xml:space="preserve">        Community.jsx</w:t>
      </w:r>
      <w:r>
        <w:br/>
      </w:r>
      <w:r>
        <w:rPr>
          <w:rStyle w:val="VerbatimChar"/>
        </w:rPr>
        <w:t xml:space="preserve">        ThreadDetail.jsx</w:t>
      </w:r>
      <w:r>
        <w:br/>
      </w:r>
      <w:r>
        <w:rPr>
          <w:rStyle w:val="VerbatimChar"/>
        </w:rPr>
        <w:t xml:space="preserve">        Marketplace.jsx</w:t>
      </w:r>
      <w:r>
        <w:br/>
      </w:r>
      <w:r>
        <w:rPr>
          <w:rStyle w:val="VerbatimChar"/>
        </w:rPr>
        <w:t xml:space="preserve">        ResourceDetail.jsx</w:t>
      </w:r>
      <w:r>
        <w:br/>
      </w:r>
      <w:r>
        <w:rPr>
          <w:rStyle w:val="VerbatimChar"/>
        </w:rPr>
        <w:t xml:space="preserve">        Mentors.jsx</w:t>
      </w:r>
      <w:r>
        <w:br/>
      </w:r>
      <w:r>
        <w:rPr>
          <w:rStyle w:val="VerbatimChar"/>
        </w:rPr>
        <w:t xml:space="preserve">        MentorDetail.jsx</w:t>
      </w:r>
      <w:r>
        <w:br/>
      </w:r>
      <w:r>
        <w:rPr>
          <w:rStyle w:val="VerbatimChar"/>
        </w:rPr>
        <w:t xml:space="preserve">        Accountability.jsx</w:t>
      </w:r>
      <w:r>
        <w:br/>
      </w:r>
      <w:r>
        <w:rPr>
          <w:rStyle w:val="VerbatimChar"/>
        </w:rPr>
        <w:t xml:space="preserve">        AiChat.jsx</w:t>
      </w:r>
      <w:r>
        <w:br/>
      </w:r>
      <w:r>
        <w:rPr>
          <w:rStyle w:val="VerbatimChar"/>
        </w:rPr>
        <w:t xml:space="preserve">        Pricing.jsx</w:t>
      </w:r>
      <w:r>
        <w:br/>
      </w:r>
      <w:r>
        <w:rPr>
          <w:rStyle w:val="VerbatimChar"/>
        </w:rPr>
        <w:t xml:space="preserve">      admin/</w:t>
      </w:r>
      <w:r>
        <w:br/>
      </w:r>
      <w:r>
        <w:rPr>
          <w:rStyle w:val="VerbatimChar"/>
        </w:rPr>
        <w:t xml:space="preserve">        Overview.jsx</w:t>
      </w:r>
      <w:r>
        <w:br/>
      </w:r>
      <w:r>
        <w:rPr>
          <w:rStyle w:val="VerbatimChar"/>
        </w:rPr>
        <w:t xml:space="preserve">        Recruitments.jsx</w:t>
      </w:r>
      <w:r>
        <w:br/>
      </w:r>
      <w:r>
        <w:rPr>
          <w:rStyle w:val="VerbatimChar"/>
        </w:rPr>
        <w:t xml:space="preserve">        EligibilityQueue.jsx</w:t>
      </w:r>
      <w:r>
        <w:br/>
      </w:r>
      <w:r>
        <w:rPr>
          <w:rStyle w:val="VerbatimChar"/>
        </w:rPr>
        <w:t xml:space="preserve">        Sources.jsx</w:t>
      </w:r>
      <w:r>
        <w:br/>
      </w:r>
      <w:r>
        <w:rPr>
          <w:rStyle w:val="VerbatimChar"/>
        </w:rPr>
        <w:t xml:space="preserve">        Scraper.jsx</w:t>
      </w:r>
      <w:r>
        <w:br/>
      </w:r>
      <w:r>
        <w:rPr>
          <w:rStyle w:val="VerbatimChar"/>
        </w:rPr>
        <w:t xml:space="preserve">        Notifications.jsx</w:t>
      </w:r>
      <w:r>
        <w:br/>
      </w:r>
      <w:r>
        <w:rPr>
          <w:rStyle w:val="VerbatimChar"/>
        </w:rPr>
        <w:t xml:space="preserve">        Plans.jsx</w:t>
      </w:r>
      <w:r>
        <w:br/>
      </w:r>
      <w:r>
        <w:rPr>
          <w:rStyle w:val="VerbatimChar"/>
        </w:rPr>
        <w:t xml:space="preserve">        Marketplace.jsx</w:t>
      </w:r>
      <w:r>
        <w:br/>
      </w:r>
      <w:r>
        <w:rPr>
          <w:rStyle w:val="VerbatimChar"/>
        </w:rPr>
        <w:t xml:space="preserve">        Rbac.jsx</w:t>
      </w:r>
      <w:r>
        <w:br/>
      </w:r>
      <w:r>
        <w:rPr>
          <w:rStyle w:val="VerbatimChar"/>
        </w:rPr>
        <w:t xml:space="preserve">        Mentors.jsx</w:t>
      </w:r>
      <w:r>
        <w:br/>
      </w:r>
      <w:r>
        <w:rPr>
          <w:rStyle w:val="VerbatimChar"/>
        </w:rPr>
        <w:t xml:space="preserve">        Community.jsx</w:t>
      </w:r>
      <w:r>
        <w:br/>
      </w:r>
      <w:r>
        <w:rPr>
          <w:rStyle w:val="VerbatimChar"/>
        </w:rPr>
        <w:t xml:space="preserve">        AiPolicy.jsx</w:t>
      </w:r>
    </w:p>
    <w:p>
      <w:pPr>
        <w:pStyle w:val="FirstParagraph"/>
      </w:pPr>
      <w:r>
        <w:t xml:space="preserve">This structure separates</w:t>
      </w:r>
      <w:r>
        <w:t xml:space="preserve"> </w:t>
      </w:r>
      <w:r>
        <w:rPr>
          <w:b/>
          <w:bCs/>
        </w:rPr>
        <w:t xml:space="preserve">pages</w:t>
      </w:r>
      <w:r>
        <w:t xml:space="preserve"> </w:t>
      </w:r>
      <w:r>
        <w:t xml:space="preserve">(route‑level components) from reusable</w:t>
      </w:r>
      <w:r>
        <w:t xml:space="preserve"> </w:t>
      </w:r>
      <w:r>
        <w:rPr>
          <w:b/>
          <w:bCs/>
        </w:rPr>
        <w:t xml:space="preserve">components</w:t>
      </w:r>
      <w:r>
        <w:t xml:space="preserve"> </w:t>
      </w:r>
      <w:r>
        <w:t xml:space="preserve">and</w:t>
      </w:r>
      <w:r>
        <w:t xml:space="preserve"> </w:t>
      </w:r>
      <w:r>
        <w:rPr>
          <w:b/>
          <w:bCs/>
        </w:rPr>
        <w:t xml:space="preserve">lib</w:t>
      </w:r>
      <w:r>
        <w:t xml:space="preserve"> </w:t>
      </w:r>
      <w:r>
        <w:t xml:space="preserve">utilities. The</w:t>
      </w:r>
      <w:r>
        <w:t xml:space="preserve"> </w:t>
      </w:r>
      <w:r>
        <w:rPr>
          <w:rStyle w:val="VerbatimChar"/>
        </w:rPr>
        <w:t xml:space="preserve">authContext</w:t>
      </w:r>
      <w:r>
        <w:t xml:space="preserve"> </w:t>
      </w:r>
      <w:r>
        <w:t xml:space="preserve">exposes the current user and role, enabling the app to render appropriate menus and protect sensitive routes.</w:t>
      </w:r>
    </w:p>
    <w:bookmarkEnd w:id="28"/>
    <w:bookmarkStart w:id="29" w:name="routing-and-navigation"/>
    <w:p>
      <w:pPr>
        <w:pStyle w:val="Heading2"/>
      </w:pPr>
      <w:r>
        <w:t xml:space="preserve">Routing and navigation</w:t>
      </w:r>
    </w:p>
    <w:p>
      <w:pPr>
        <w:pStyle w:val="FirstParagraph"/>
      </w:pPr>
      <w:r>
        <w:t xml:space="preserve">React‑Router v6 supports nested routes and dynamic parameters. The</w:t>
      </w:r>
      <w:r>
        <w:t xml:space="preserve"> </w:t>
      </w:r>
      <w:r>
        <w:rPr>
          <w:rStyle w:val="VerbatimChar"/>
        </w:rPr>
        <w:t xml:space="preserve">App.js</w:t>
      </w:r>
      <w:r>
        <w:t xml:space="preserve"> </w:t>
      </w:r>
      <w:r>
        <w:t xml:space="preserve">file typically defines three sections:</w:t>
      </w:r>
    </w:p>
    <w:p>
      <w:pPr>
        <w:pStyle w:val="Compact"/>
        <w:numPr>
          <w:ilvl w:val="0"/>
          <w:numId w:val="1002"/>
        </w:numPr>
      </w:pPr>
      <w:r>
        <w:rPr>
          <w:b/>
          <w:bCs/>
        </w:rPr>
        <w:t xml:space="preserve">Public routes</w:t>
      </w:r>
      <w:r>
        <w:t xml:space="preserve"> </w:t>
      </w:r>
      <w:r>
        <w:t xml:space="preserve">— accessible without authentication: landing page, login, signup, forgot/reset password. These pages should redirect to the user dashboard when the user is already authenticated.</w:t>
      </w:r>
    </w:p>
    <w:p>
      <w:pPr>
        <w:pStyle w:val="Compact"/>
        <w:numPr>
          <w:ilvl w:val="0"/>
          <w:numId w:val="1002"/>
        </w:numPr>
      </w:pPr>
      <w:r>
        <w:rPr>
          <w:b/>
          <w:bCs/>
        </w:rPr>
        <w:t xml:space="preserve">User dashboard (</w:t>
      </w:r>
      <w:r>
        <w:rPr>
          <w:rStyle w:val="VerbatimChar"/>
          <w:b/>
          <w:bCs/>
        </w:rPr>
        <w:t xml:space="preserve">/app/*</w:t>
      </w:r>
      <w:r>
        <w:rPr>
          <w:b/>
          <w:bCs/>
        </w:rPr>
        <w:t xml:space="preserve">)</w:t>
      </w:r>
      <w:r>
        <w:t xml:space="preserve"> </w:t>
      </w:r>
      <w:r>
        <w:t xml:space="preserve">— wrapped in a</w:t>
      </w:r>
      <w:r>
        <w:t xml:space="preserve"> </w:t>
      </w:r>
      <w:r>
        <w:rPr>
          <w:rStyle w:val="VerbatimChar"/>
        </w:rPr>
        <w:t xml:space="preserve">ProtectedRoute</w:t>
      </w:r>
      <w:r>
        <w:t xml:space="preserve"> </w:t>
      </w:r>
      <w:r>
        <w:t xml:space="preserve">that checks for an authenticated user via Supabase. Within this section, nested routes correspond to mission control, profile, exams, tracker, community, marketplace and study OS</w:t>
      </w:r>
      <w:hyperlink r:id="rId24">
        <w:r>
          <w:rPr>
            <w:rStyle w:val="Hyperlink"/>
          </w:rPr>
          <w:t xml:space="preserve">[4]</w:t>
        </w:r>
      </w:hyperlink>
      <w:r>
        <w:t xml:space="preserve">. The</w:t>
      </w:r>
      <w:r>
        <w:t xml:space="preserve"> </w:t>
      </w:r>
      <w:r>
        <w:rPr>
          <w:rStyle w:val="VerbatimChar"/>
        </w:rPr>
        <w:t xml:space="preserve">MissionControl</w:t>
      </w:r>
      <w:r>
        <w:t xml:space="preserve"> </w:t>
      </w:r>
      <w:r>
        <w:t xml:space="preserve">page serves as a dashboard with quick links and progress indicators.</w:t>
      </w:r>
    </w:p>
    <w:p>
      <w:pPr>
        <w:pStyle w:val="Compact"/>
        <w:numPr>
          <w:ilvl w:val="0"/>
          <w:numId w:val="1002"/>
        </w:numPr>
      </w:pPr>
      <w:r>
        <w:rPr>
          <w:b/>
          <w:bCs/>
        </w:rPr>
        <w:t xml:space="preserve">Admin area (</w:t>
      </w:r>
      <w:r>
        <w:rPr>
          <w:rStyle w:val="VerbatimChar"/>
          <w:b/>
          <w:bCs/>
        </w:rPr>
        <w:t xml:space="preserve">/admin/*</w:t>
      </w:r>
      <w:r>
        <w:rPr>
          <w:b/>
          <w:bCs/>
        </w:rPr>
        <w:t xml:space="preserve">)</w:t>
      </w:r>
      <w:r>
        <w:t xml:space="preserve"> </w:t>
      </w:r>
      <w:r>
        <w:t xml:space="preserve">— also guarded by</w:t>
      </w:r>
      <w:r>
        <w:t xml:space="preserve"> </w:t>
      </w:r>
      <w:r>
        <w:rPr>
          <w:rStyle w:val="VerbatimChar"/>
        </w:rPr>
        <w:t xml:space="preserve">ProtectedRoute</w:t>
      </w:r>
      <w:r>
        <w:t xml:space="preserve">, but with an additional role check (</w:t>
      </w:r>
      <w:r>
        <w:rPr>
          <w:rStyle w:val="VerbatimChar"/>
        </w:rPr>
        <w:t xml:space="preserve">user.app_metadata.role === 'admin' || 'super_admin'</w:t>
      </w:r>
      <w:r>
        <w:t xml:space="preserve">). Admin pages include overview, recruitments, eligibility queue, sources, scraper, notifications, marketplace, RBAC, mentors, community and AI policy</w:t>
      </w:r>
      <w:hyperlink r:id="rId24">
        <w:r>
          <w:rPr>
            <w:rStyle w:val="Hyperlink"/>
          </w:rPr>
          <w:t xml:space="preserve">[4]</w:t>
        </w:r>
      </w:hyperlink>
      <w:r>
        <w:t xml:space="preserve">.</w:t>
      </w:r>
    </w:p>
    <w:p>
      <w:pPr>
        <w:pStyle w:val="FirstParagraph"/>
      </w:pPr>
      <w:r>
        <w:t xml:space="preserve">Navigation should use a sidebar for the dashboard and a topbar for global actions (notifications, profile menu). The sidebar items should highlight the current section, and nested pages should update the document title accordingly. The admin interface can reuse the same layout but with distinct colours or labels to differentiate it from the aspirant view.</w:t>
      </w:r>
    </w:p>
    <w:bookmarkEnd w:id="29"/>
    <w:bookmarkStart w:id="35" w:name="state-management-and-data-fetching"/>
    <w:p>
      <w:pPr>
        <w:pStyle w:val="Heading2"/>
      </w:pPr>
      <w:r>
        <w:t xml:space="preserve">State management and data fetching</w:t>
      </w:r>
    </w:p>
    <w:p>
      <w:pPr>
        <w:pStyle w:val="FirstParagraph"/>
      </w:pPr>
      <w:r>
        <w:t xml:space="preserve">Supabase handles both authentication and data storage. Create a single instance of the Supabase client in</w:t>
      </w:r>
      <w:r>
        <w:t xml:space="preserve"> </w:t>
      </w:r>
      <w:r>
        <w:rPr>
          <w:rStyle w:val="VerbatimChar"/>
        </w:rPr>
        <w:t xml:space="preserve">lib/supabase.js</w:t>
      </w:r>
      <w:r>
        <w:t xml:space="preserve"> </w:t>
      </w:r>
      <w:r>
        <w:t xml:space="preserve">using environment variables:</w:t>
      </w:r>
    </w:p>
    <w:p>
      <w:pPr>
        <w:pStyle w:val="SourceCode"/>
      </w:pPr>
      <w:r>
        <w:rPr>
          <w:rStyle w:val="VerbatimChar"/>
        </w:rPr>
        <w:t xml:space="preserve">import { createClient } from '@supabase/supabase-js';</w:t>
      </w:r>
      <w:r>
        <w:br/>
      </w:r>
      <w:r>
        <w:br/>
      </w:r>
      <w:r>
        <w:rPr>
          <w:rStyle w:val="VerbatimChar"/>
        </w:rPr>
        <w:t xml:space="preserve">const supabaseUrl = process.env.REACT_APP_SUPABASE_URL;</w:t>
      </w:r>
      <w:r>
        <w:br/>
      </w:r>
      <w:r>
        <w:rPr>
          <w:rStyle w:val="VerbatimChar"/>
        </w:rPr>
        <w:t xml:space="preserve">const supabaseAnonKey = process.env.REACT_APP_SUPABASE_ANON_KEY;</w:t>
      </w:r>
      <w:r>
        <w:br/>
      </w:r>
      <w:r>
        <w:br/>
      </w:r>
      <w:r>
        <w:rPr>
          <w:rStyle w:val="VerbatimChar"/>
        </w:rPr>
        <w:t xml:space="preserve">export const supabase = createClient(supabaseUrl, supabaseAnonKey);</w:t>
      </w:r>
    </w:p>
    <w:bookmarkStart w:id="30" w:name="authentication-context"/>
    <w:p>
      <w:pPr>
        <w:pStyle w:val="Heading3"/>
      </w:pPr>
      <w:r>
        <w:t xml:space="preserve">Authentication context</w:t>
      </w:r>
    </w:p>
    <w:p>
      <w:pPr>
        <w:pStyle w:val="FirstParagraph"/>
      </w:pPr>
      <w:r>
        <w:t xml:space="preserve">Implement an</w:t>
      </w:r>
      <w:r>
        <w:t xml:space="preserve"> </w:t>
      </w:r>
      <w:r>
        <w:rPr>
          <w:rStyle w:val="VerbatimChar"/>
        </w:rPr>
        <w:t xml:space="preserve">AuthProvider</w:t>
      </w:r>
      <w:r>
        <w:t xml:space="preserve"> </w:t>
      </w:r>
      <w:r>
        <w:t xml:space="preserve">component that subscribes to</w:t>
      </w:r>
      <w:r>
        <w:t xml:space="preserve"> </w:t>
      </w:r>
      <w:r>
        <w:rPr>
          <w:rStyle w:val="VerbatimChar"/>
        </w:rPr>
        <w:t xml:space="preserve">supabase.auth.onAuthStateChange</w:t>
      </w:r>
      <w:r>
        <w:t xml:space="preserve"> </w:t>
      </w:r>
      <w:r>
        <w:t xml:space="preserve">and provides the current session and user metadata through a React context. This provider also exposes helper methods (</w:t>
      </w:r>
      <w:r>
        <w:rPr>
          <w:rStyle w:val="VerbatimChar"/>
        </w:rPr>
        <w:t xml:space="preserve">signInWithPassword</w:t>
      </w:r>
      <w:r>
        <w:t xml:space="preserve">,</w:t>
      </w:r>
      <w:r>
        <w:t xml:space="preserve"> </w:t>
      </w:r>
      <w:r>
        <w:rPr>
          <w:rStyle w:val="VerbatimChar"/>
        </w:rPr>
        <w:t xml:space="preserve">signUp</w:t>
      </w:r>
      <w:r>
        <w:t xml:space="preserve">,</w:t>
      </w:r>
      <w:r>
        <w:t xml:space="preserve"> </w:t>
      </w:r>
      <w:r>
        <w:rPr>
          <w:rStyle w:val="VerbatimChar"/>
        </w:rPr>
        <w:t xml:space="preserve">signOut</w:t>
      </w:r>
      <w:r>
        <w:t xml:space="preserve">,</w:t>
      </w:r>
      <w:r>
        <w:t xml:space="preserve"> </w:t>
      </w:r>
      <w:r>
        <w:rPr>
          <w:rStyle w:val="VerbatimChar"/>
        </w:rPr>
        <w:t xml:space="preserve">resetPasswordForEmail</w:t>
      </w:r>
      <w:r>
        <w:t xml:space="preserve">) that call Supabase directly</w:t>
      </w:r>
      <w:hyperlink r:id="rId22">
        <w:r>
          <w:rPr>
            <w:rStyle w:val="Hyperlink"/>
          </w:rPr>
          <w:t xml:space="preserve">[2]</w:t>
        </w:r>
      </w:hyperlink>
      <w:r>
        <w:t xml:space="preserve">. Pages wrapped in</w:t>
      </w:r>
      <w:r>
        <w:t xml:space="preserve"> </w:t>
      </w:r>
      <w:r>
        <w:rPr>
          <w:rStyle w:val="VerbatimChar"/>
        </w:rPr>
        <w:t xml:space="preserve">ProtectedRoute</w:t>
      </w:r>
      <w:r>
        <w:t xml:space="preserve"> </w:t>
      </w:r>
      <w:r>
        <w:t xml:space="preserve">should render a loader while checking authentication and redirect unauthenticated users to</w:t>
      </w:r>
      <w:r>
        <w:t xml:space="preserve"> </w:t>
      </w:r>
      <w:r>
        <w:rPr>
          <w:rStyle w:val="VerbatimChar"/>
        </w:rPr>
        <w:t xml:space="preserve">/login</w:t>
      </w:r>
      <w:r>
        <w:t xml:space="preserve">.</w:t>
      </w:r>
    </w:p>
    <w:bookmarkEnd w:id="30"/>
    <w:bookmarkStart w:id="33" w:name="data-fetching"/>
    <w:p>
      <w:pPr>
        <w:pStyle w:val="Heading3"/>
      </w:pPr>
      <w:r>
        <w:t xml:space="preserve">Data fetching</w:t>
      </w:r>
    </w:p>
    <w:p>
      <w:pPr>
        <w:pStyle w:val="FirstParagraph"/>
      </w:pPr>
      <w:r>
        <w:t xml:space="preserve">For REST endpoints exposed by the FastAPI backend (e.g.,</w:t>
      </w:r>
      <w:r>
        <w:t xml:space="preserve"> </w:t>
      </w:r>
      <w:r>
        <w:rPr>
          <w:rStyle w:val="VerbatimChar"/>
        </w:rPr>
        <w:t xml:space="preserve">/api/recruitments</w:t>
      </w:r>
      <w:r>
        <w:t xml:space="preserve">,</w:t>
      </w:r>
      <w:r>
        <w:t xml:space="preserve"> </w:t>
      </w:r>
      <w:r>
        <w:rPr>
          <w:rStyle w:val="VerbatimChar"/>
        </w:rPr>
        <w:t xml:space="preserve">/api/profile/me</w:t>
      </w:r>
      <w:r>
        <w:t xml:space="preserve">,</w:t>
      </w:r>
      <w:r>
        <w:t xml:space="preserve"> </w:t>
      </w:r>
      <w:r>
        <w:rPr>
          <w:rStyle w:val="VerbatimChar"/>
        </w:rPr>
        <w:t xml:space="preserve">/api/community/categories</w:t>
      </w:r>
      <w:r>
        <w:t xml:space="preserve">), encapsulate fetch calls in a central</w:t>
      </w:r>
      <w:r>
        <w:t xml:space="preserve"> </w:t>
      </w:r>
      <w:r>
        <w:rPr>
          <w:rStyle w:val="VerbatimChar"/>
        </w:rPr>
        <w:t xml:space="preserve">api.js</w:t>
      </w:r>
      <w:r>
        <w:t xml:space="preserve"> </w:t>
      </w:r>
      <w:r>
        <w:t xml:space="preserve">file. This file should attach the Supabase access token (</w:t>
      </w:r>
      <w:r>
        <w:rPr>
          <w:rStyle w:val="VerbatimChar"/>
        </w:rPr>
        <w:t xml:space="preserve">session.access_token</w:t>
      </w:r>
      <w:r>
        <w:t xml:space="preserve">) as the</w:t>
      </w:r>
      <w:r>
        <w:t xml:space="preserve"> </w:t>
      </w:r>
      <w:r>
        <w:rPr>
          <w:rStyle w:val="VerbatimChar"/>
        </w:rPr>
        <w:t xml:space="preserve">Authorization: Bearer</w:t>
      </w:r>
      <w:r>
        <w:t xml:space="preserve"> </w:t>
      </w:r>
      <w:r>
        <w:t xml:space="preserve">header when necessary and handle JSON parsing and error states. Using</w:t>
      </w:r>
      <w:r>
        <w:t xml:space="preserve"> </w:t>
      </w:r>
      <w:hyperlink r:id="rId31">
        <w:r>
          <w:rPr>
            <w:rStyle w:val="Hyperlink"/>
          </w:rPr>
          <w:t xml:space="preserve">React Query</w:t>
        </w:r>
      </w:hyperlink>
      <w:r>
        <w:t xml:space="preserve"> </w:t>
      </w:r>
      <w:r>
        <w:t xml:space="preserve">or</w:t>
      </w:r>
      <w:r>
        <w:t xml:space="preserve"> </w:t>
      </w:r>
      <w:hyperlink r:id="rId32">
        <w:r>
          <w:rPr>
            <w:rStyle w:val="Hyperlink"/>
          </w:rPr>
          <w:t xml:space="preserve">SWR</w:t>
        </w:r>
      </w:hyperlink>
      <w:r>
        <w:t xml:space="preserve"> </w:t>
      </w:r>
      <w:r>
        <w:t xml:space="preserve">is recommended for caching and automatic revalidation. However, plain</w:t>
      </w:r>
      <w:r>
        <w:t xml:space="preserve"> </w:t>
      </w:r>
      <w:r>
        <w:rPr>
          <w:rStyle w:val="VerbatimChar"/>
        </w:rPr>
        <w:t xml:space="preserve">useEffect</w:t>
      </w:r>
      <w:r>
        <w:t xml:space="preserve"> </w:t>
      </w:r>
      <w:r>
        <w:t xml:space="preserve">hooks with</w:t>
      </w:r>
      <w:r>
        <w:t xml:space="preserve"> </w:t>
      </w:r>
      <w:r>
        <w:rPr>
          <w:rStyle w:val="VerbatimChar"/>
        </w:rPr>
        <w:t xml:space="preserve">fetch</w:t>
      </w:r>
      <w:r>
        <w:t xml:space="preserve"> </w:t>
      </w:r>
      <w:r>
        <w:t xml:space="preserve">are acceptable for a simpler setup.</w:t>
      </w:r>
    </w:p>
    <w:bookmarkEnd w:id="33"/>
    <w:bookmarkStart w:id="34" w:name="global-state"/>
    <w:p>
      <w:pPr>
        <w:pStyle w:val="Heading3"/>
      </w:pPr>
      <w:r>
        <w:t xml:space="preserve">Global state</w:t>
      </w:r>
    </w:p>
    <w:p>
      <w:pPr>
        <w:pStyle w:val="FirstParagraph"/>
      </w:pPr>
      <w:r>
        <w:t xml:space="preserve">Apart from authentication, most data is fetched per page and does not require a global store. For cross‑cutting state like notifications count or subscription status, consider using React context or a lightweight state machine (e.g., XState) to avoid prop drilling.</w:t>
      </w:r>
    </w:p>
    <w:bookmarkEnd w:id="34"/>
    <w:bookmarkEnd w:id="35"/>
    <w:bookmarkStart w:id="48" w:name="uiux-analysis"/>
    <w:p>
      <w:pPr>
        <w:pStyle w:val="Heading2"/>
      </w:pPr>
      <w:r>
        <w:t xml:space="preserve">UI/UX analysis</w:t>
      </w:r>
    </w:p>
    <w:bookmarkStart w:id="36" w:name="visual-design"/>
    <w:p>
      <w:pPr>
        <w:pStyle w:val="Heading3"/>
      </w:pPr>
      <w:r>
        <w:t xml:space="preserve">Visual design</w:t>
      </w:r>
    </w:p>
    <w:p>
      <w:pPr>
        <w:pStyle w:val="FirstParagraph"/>
      </w:pPr>
      <w:r>
        <w:t xml:space="preserve">The PRD specifies a</w:t>
      </w:r>
      <w:r>
        <w:t xml:space="preserve"> </w:t>
      </w:r>
      <w:r>
        <w:rPr>
          <w:b/>
          <w:bCs/>
        </w:rPr>
        <w:t xml:space="preserve">soft clay/sage/dusk palette</w:t>
      </w:r>
      <w:r>
        <w:t xml:space="preserve"> </w:t>
      </w:r>
      <w:r>
        <w:t xml:space="preserve">with</w:t>
      </w:r>
      <w:r>
        <w:t xml:space="preserve"> </w:t>
      </w:r>
      <w:r>
        <w:rPr>
          <w:b/>
          <w:bCs/>
        </w:rPr>
        <w:t xml:space="preserve">Fraunces</w:t>
      </w:r>
      <w:r>
        <w:t xml:space="preserve"> </w:t>
      </w:r>
      <w:r>
        <w:t xml:space="preserve">serif headings and</w:t>
      </w:r>
      <w:r>
        <w:t xml:space="preserve"> </w:t>
      </w:r>
      <w:r>
        <w:rPr>
          <w:b/>
          <w:bCs/>
        </w:rPr>
        <w:t xml:space="preserve">Satoshi/Cabinet</w:t>
      </w:r>
      <w:r>
        <w:t xml:space="preserve"> </w:t>
      </w:r>
      <w:r>
        <w:t xml:space="preserve">body text</w:t>
      </w:r>
      <w:hyperlink r:id="rId21">
        <w:r>
          <w:rPr>
            <w:rStyle w:val="Hyperlink"/>
          </w:rPr>
          <w:t xml:space="preserve">[1]</w:t>
        </w:r>
      </w:hyperlink>
      <w:r>
        <w:t xml:space="preserve">. To implement this:</w:t>
      </w:r>
    </w:p>
    <w:p>
      <w:pPr>
        <w:pStyle w:val="Compact"/>
        <w:numPr>
          <w:ilvl w:val="0"/>
          <w:numId w:val="1003"/>
        </w:numPr>
      </w:pPr>
      <w:r>
        <w:t xml:space="preserve">Configure Tailwind CSS by extending the</w:t>
      </w:r>
      <w:r>
        <w:t xml:space="preserve"> </w:t>
      </w:r>
      <w:r>
        <w:rPr>
          <w:rStyle w:val="VerbatimChar"/>
        </w:rPr>
        <w:t xml:space="preserve">theme.colors</w:t>
      </w:r>
      <w:r>
        <w:t xml:space="preserve"> </w:t>
      </w:r>
      <w:r>
        <w:t xml:space="preserve">with custom palettes and adding</w:t>
      </w:r>
      <w:r>
        <w:t xml:space="preserve"> </w:t>
      </w:r>
      <w:r>
        <w:rPr>
          <w:rStyle w:val="VerbatimChar"/>
        </w:rPr>
        <w:t xml:space="preserve">fontFamily</w:t>
      </w:r>
      <w:r>
        <w:t xml:space="preserve"> </w:t>
      </w:r>
      <w:r>
        <w:t xml:space="preserve">entries for Fraunces, Satoshi and Cabinet. Use Tailwind’s</w:t>
      </w:r>
      <w:r>
        <w:t xml:space="preserve"> </w:t>
      </w:r>
      <w:r>
        <w:rPr>
          <w:rStyle w:val="VerbatimChar"/>
        </w:rPr>
        <w:t xml:space="preserve">@apply</w:t>
      </w:r>
      <w:r>
        <w:t xml:space="preserve"> </w:t>
      </w:r>
      <w:r>
        <w:t xml:space="preserve">directive to compose classes for headings (</w:t>
      </w:r>
      <w:r>
        <w:rPr>
          <w:rStyle w:val="VerbatimChar"/>
        </w:rPr>
        <w:t xml:space="preserve">className="font-fraunces text-2xl text-clay-900"</w:t>
      </w:r>
      <w:r>
        <w:t xml:space="preserve">) and body text (</w:t>
      </w:r>
      <w:r>
        <w:rPr>
          <w:rStyle w:val="VerbatimChar"/>
        </w:rPr>
        <w:t xml:space="preserve">className="font-satoshi text-base text-sage-800"</w:t>
      </w:r>
      <w:r>
        <w:t xml:space="preserve">).</w:t>
      </w:r>
    </w:p>
    <w:p>
      <w:pPr>
        <w:pStyle w:val="Compact"/>
        <w:numPr>
          <w:ilvl w:val="0"/>
          <w:numId w:val="1003"/>
        </w:numPr>
      </w:pPr>
      <w:r>
        <w:t xml:space="preserve">Provide light and dark modes by utilising Tailwind’s</w:t>
      </w:r>
      <w:r>
        <w:t xml:space="preserve"> </w:t>
      </w:r>
      <w:r>
        <w:rPr>
          <w:rStyle w:val="VerbatimChar"/>
        </w:rPr>
        <w:t xml:space="preserve">dark:</w:t>
      </w:r>
      <w:r>
        <w:t xml:space="preserve"> </w:t>
      </w:r>
      <w:r>
        <w:t xml:space="preserve">variant. Persist the user’s theme preference in localStorage and apply a</w:t>
      </w:r>
      <w:r>
        <w:t xml:space="preserve"> </w:t>
      </w:r>
      <w:r>
        <w:rPr>
          <w:rStyle w:val="VerbatimChar"/>
        </w:rPr>
        <w:t xml:space="preserve">dark</w:t>
      </w:r>
      <w:r>
        <w:t xml:space="preserve"> </w:t>
      </w:r>
      <w:r>
        <w:t xml:space="preserve">class on the</w:t>
      </w:r>
      <w:r>
        <w:t xml:space="preserve"> </w:t>
      </w:r>
      <w:r>
        <w:rPr>
          <w:rStyle w:val="VerbatimChar"/>
        </w:rPr>
        <w:t xml:space="preserve">&lt;html&gt;</w:t>
      </w:r>
      <w:r>
        <w:t xml:space="preserve"> </w:t>
      </w:r>
      <w:r>
        <w:t xml:space="preserve">element.</w:t>
      </w:r>
    </w:p>
    <w:p>
      <w:pPr>
        <w:pStyle w:val="Compact"/>
        <w:numPr>
          <w:ilvl w:val="0"/>
          <w:numId w:val="1003"/>
        </w:numPr>
      </w:pPr>
      <w:r>
        <w:t xml:space="preserve">Use</w:t>
      </w:r>
      <w:r>
        <w:t xml:space="preserve"> </w:t>
      </w:r>
      <w:r>
        <w:rPr>
          <w:b/>
          <w:bCs/>
        </w:rPr>
        <w:t xml:space="preserve">Recharts</w:t>
      </w:r>
      <w:r>
        <w:t xml:space="preserve"> </w:t>
      </w:r>
      <w:r>
        <w:t xml:space="preserve">for progress bars and charts (e.g., study tracker, weekly review). Choose simple bar/line charts with accessible colours; always provide textual labels for colour‑blind users.</w:t>
      </w:r>
    </w:p>
    <w:p>
      <w:pPr>
        <w:pStyle w:val="Compact"/>
        <w:numPr>
          <w:ilvl w:val="0"/>
          <w:numId w:val="1003"/>
        </w:numPr>
      </w:pPr>
      <w:r>
        <w:t xml:space="preserve">Use</w:t>
      </w:r>
      <w:r>
        <w:t xml:space="preserve"> </w:t>
      </w:r>
      <w:r>
        <w:rPr>
          <w:b/>
          <w:bCs/>
        </w:rPr>
        <w:t xml:space="preserve">lucide‑react</w:t>
      </w:r>
      <w:r>
        <w:t xml:space="preserve"> </w:t>
      </w:r>
      <w:r>
        <w:t xml:space="preserve">icons for consistent line icons and</w:t>
      </w:r>
      <w:r>
        <w:t xml:space="preserve"> </w:t>
      </w:r>
      <w:r>
        <w:rPr>
          <w:b/>
          <w:bCs/>
        </w:rPr>
        <w:t xml:space="preserve">framer‑motion</w:t>
      </w:r>
      <w:r>
        <w:t xml:space="preserve"> </w:t>
      </w:r>
      <w:r>
        <w:t xml:space="preserve">for subtle transitions (e.g., page fade‑in/out, hover animations on cards).</w:t>
      </w:r>
    </w:p>
    <w:bookmarkEnd w:id="36"/>
    <w:bookmarkStart w:id="46" w:name="usability-and-information-architecture"/>
    <w:p>
      <w:pPr>
        <w:pStyle w:val="Heading3"/>
      </w:pPr>
      <w:r>
        <w:t xml:space="preserve">Usability and information architecture</w:t>
      </w:r>
    </w:p>
    <w:p>
      <w:pPr>
        <w:pStyle w:val="FirstParagraph"/>
      </w:pPr>
      <w:r>
        <w:t xml:space="preserve">The app serves two very different personas:</w:t>
      </w:r>
      <w:r>
        <w:t xml:space="preserve"> </w:t>
      </w:r>
      <w:r>
        <w:rPr>
          <w:b/>
          <w:bCs/>
        </w:rPr>
        <w:t xml:space="preserve">aspirants</w:t>
      </w:r>
      <w:r>
        <w:t xml:space="preserve"> </w:t>
      </w:r>
      <w:r>
        <w:t xml:space="preserve">and</w:t>
      </w:r>
      <w:r>
        <w:t xml:space="preserve"> </w:t>
      </w:r>
      <w:r>
        <w:rPr>
          <w:b/>
          <w:bCs/>
        </w:rPr>
        <w:t xml:space="preserve">administrators</w:t>
      </w:r>
      <w:r>
        <w:t xml:space="preserve">. Their workflows must remain separate to prevent confusion.</w:t>
      </w:r>
    </w:p>
    <w:p>
      <w:pPr>
        <w:pStyle w:val="BodyText"/>
      </w:pPr>
      <w:r>
        <w:rPr>
          <w:b/>
          <w:bCs/>
        </w:rPr>
        <w:t xml:space="preserve">Aspirant workflow:</w:t>
      </w:r>
    </w:p>
    <w:p>
      <w:pPr>
        <w:pStyle w:val="Compact"/>
        <w:numPr>
          <w:ilvl w:val="0"/>
          <w:numId w:val="1004"/>
        </w:numPr>
      </w:pPr>
      <w:r>
        <w:rPr>
          <w:b/>
          <w:bCs/>
        </w:rPr>
        <w:t xml:space="preserve">Authentication</w:t>
      </w:r>
      <w:r>
        <w:t xml:space="preserve"> </w:t>
      </w:r>
      <w:r>
        <w:t xml:space="preserve">— clear forms for login and signup with minimal fields. Provide instant validation feedback and a link to “Forgot password.” On successful login, redirect to the Mission Control dashboard.</w:t>
      </w:r>
    </w:p>
    <w:p>
      <w:pPr>
        <w:pStyle w:val="Compact"/>
        <w:numPr>
          <w:ilvl w:val="0"/>
          <w:numId w:val="1004"/>
        </w:numPr>
      </w:pPr>
      <w:r>
        <w:rPr>
          <w:b/>
          <w:bCs/>
        </w:rPr>
        <w:t xml:space="preserve">Onboarding</w:t>
      </w:r>
      <w:r>
        <w:t xml:space="preserve"> </w:t>
      </w:r>
      <w:r>
        <w:t xml:space="preserve">— if a new user has no profile data, prompt them to complete their profile (DOB, category, education) so the eligibility engine has enough information. Display progress indicators for each required section.</w:t>
      </w:r>
    </w:p>
    <w:p>
      <w:pPr>
        <w:pStyle w:val="Compact"/>
        <w:numPr>
          <w:ilvl w:val="0"/>
          <w:numId w:val="1004"/>
        </w:numPr>
      </w:pPr>
      <w:r>
        <w:rPr>
          <w:b/>
          <w:bCs/>
        </w:rPr>
        <w:t xml:space="preserve">Exams listing</w:t>
      </w:r>
      <w:r>
        <w:t xml:space="preserve"> </w:t>
      </w:r>
      <w:r>
        <w:t xml:space="preserve">— show a table or card list of recruitments filtered by publish status and eligibility verdict. Use the</w:t>
      </w:r>
      <w:r>
        <w:t xml:space="preserve"> </w:t>
      </w:r>
      <w:r>
        <w:rPr>
          <w:rStyle w:val="VerbatimChar"/>
        </w:rPr>
        <w:t xml:space="preserve">&lt;StatusPill&gt;</w:t>
      </w:r>
      <w:r>
        <w:t xml:space="preserve"> </w:t>
      </w:r>
      <w:r>
        <w:t xml:space="preserve">component to display</w:t>
      </w:r>
      <w:r>
        <w:t xml:space="preserve"> </w:t>
      </w:r>
      <w:r>
        <w:rPr>
          <w:rStyle w:val="VerbatimChar"/>
        </w:rPr>
        <w:t xml:space="preserve">eligible</w:t>
      </w:r>
      <w:r>
        <w:t xml:space="preserve">,</w:t>
      </w:r>
      <w:r>
        <w:t xml:space="preserve"> </w:t>
      </w:r>
      <w:r>
        <w:rPr>
          <w:rStyle w:val="VerbatimChar"/>
        </w:rPr>
        <w:t xml:space="preserve">urgent</w:t>
      </w:r>
      <w:r>
        <w:t xml:space="preserve">, or</w:t>
      </w:r>
      <w:r>
        <w:t xml:space="preserve"> </w:t>
      </w:r>
      <w:r>
        <w:rPr>
          <w:rStyle w:val="VerbatimChar"/>
        </w:rPr>
        <w:t xml:space="preserve">conditional</w:t>
      </w:r>
      <w:r>
        <w:t xml:space="preserve"> </w:t>
      </w:r>
      <w:r>
        <w:t xml:space="preserve">statuses; an “urgent” state appears when the application window closes in ≤ 7 days</w:t>
      </w:r>
      <w:hyperlink r:id="rId37">
        <w:r>
          <w:rPr>
            <w:rStyle w:val="Hyperlink"/>
          </w:rPr>
          <w:t xml:space="preserve">[6]</w:t>
        </w:r>
      </w:hyperlink>
      <w:r>
        <w:t xml:space="preserve">. Provide filters and search. A “Recompute eligibility” button triggers</w:t>
      </w:r>
      <w:r>
        <w:t xml:space="preserve"> </w:t>
      </w:r>
      <w:r>
        <w:rPr>
          <w:rStyle w:val="VerbatimChar"/>
        </w:rPr>
        <w:t xml:space="preserve">POST /api/eligibility/recompute</w:t>
      </w:r>
      <w:r>
        <w:t xml:space="preserve"> </w:t>
      </w:r>
      <w:r>
        <w:t xml:space="preserve">and shows a toast summarising processed/eligible/conditional counts</w:t>
      </w:r>
      <w:hyperlink r:id="rId38">
        <w:r>
          <w:rPr>
            <w:rStyle w:val="Hyperlink"/>
          </w:rPr>
          <w:t xml:space="preserve">[7]</w:t>
        </w:r>
      </w:hyperlink>
      <w:r>
        <w:t xml:space="preserve">.</w:t>
      </w:r>
    </w:p>
    <w:p>
      <w:pPr>
        <w:pStyle w:val="Compact"/>
        <w:numPr>
          <w:ilvl w:val="0"/>
          <w:numId w:val="1004"/>
        </w:numPr>
      </w:pPr>
      <w:r>
        <w:rPr>
          <w:b/>
          <w:bCs/>
        </w:rPr>
        <w:t xml:space="preserve">Exam detail</w:t>
      </w:r>
      <w:r>
        <w:t xml:space="preserve"> </w:t>
      </w:r>
      <w:r>
        <w:t xml:space="preserve">— present full eligibility breakdown using the</w:t>
      </w:r>
      <w:r>
        <w:t xml:space="preserve"> </w:t>
      </w:r>
      <w:r>
        <w:rPr>
          <w:rStyle w:val="VerbatimChar"/>
        </w:rPr>
        <w:t xml:space="preserve">&lt;VerdictBadge&gt;</w:t>
      </w:r>
      <w:r>
        <w:t xml:space="preserve"> </w:t>
      </w:r>
      <w:r>
        <w:t xml:space="preserve">component and list fail reasons (</w:t>
      </w:r>
      <w:r>
        <w:rPr>
          <w:rStyle w:val="VerbatimChar"/>
        </w:rPr>
        <w:t xml:space="preserve">eligibility_results.fail_reasons[]</w:t>
      </w:r>
      <w:r>
        <w:t xml:space="preserve">)</w:t>
      </w:r>
      <w:hyperlink r:id="rId39">
        <w:r>
          <w:rPr>
            <w:rStyle w:val="Hyperlink"/>
          </w:rPr>
          <w:t xml:space="preserve">[8]</w:t>
        </w:r>
      </w:hyperlink>
      <w:r>
        <w:t xml:space="preserve">. Actions to “Save,” “Track application,” and “Official site” should call the appropriate endpoints. Remind users that AI does not decide eligibility</w:t>
      </w:r>
      <w:hyperlink r:id="rId40">
        <w:r>
          <w:rPr>
            <w:rStyle w:val="Hyperlink"/>
          </w:rPr>
          <w:t xml:space="preserve">[9]</w:t>
        </w:r>
      </w:hyperlink>
      <w:r>
        <w:t xml:space="preserve">.</w:t>
      </w:r>
    </w:p>
    <w:p>
      <w:pPr>
        <w:pStyle w:val="Compact"/>
        <w:numPr>
          <w:ilvl w:val="0"/>
          <w:numId w:val="1004"/>
        </w:numPr>
      </w:pPr>
      <w:r>
        <w:rPr>
          <w:b/>
          <w:bCs/>
        </w:rPr>
        <w:t xml:space="preserve">Community and marketplace</w:t>
      </w:r>
      <w:r>
        <w:t xml:space="preserve"> </w:t>
      </w:r>
      <w:r>
        <w:t xml:space="preserve">— display categories and threads with clear call‑to‑action buttons for posting or voting. Use infinite scrolling or pagination with skeleton loaders. For marketplace resources/courses, include ratings, instructor profiles, and purchase buttons. The Razorpay integration for subscriptions is described in the PRD; ensure the UI loads the checkout script on demand and clearly shows plan benefits and currency conversions</w:t>
      </w:r>
      <w:hyperlink r:id="rId41">
        <w:r>
          <w:rPr>
            <w:rStyle w:val="Hyperlink"/>
          </w:rPr>
          <w:t xml:space="preserve">[10]</w:t>
        </w:r>
      </w:hyperlink>
      <w:r>
        <w:t xml:space="preserve">.</w:t>
      </w:r>
    </w:p>
    <w:p>
      <w:pPr>
        <w:pStyle w:val="Compact"/>
        <w:numPr>
          <w:ilvl w:val="0"/>
          <w:numId w:val="1004"/>
        </w:numPr>
      </w:pPr>
      <w:r>
        <w:rPr>
          <w:b/>
          <w:bCs/>
        </w:rPr>
        <w:t xml:space="preserve">Study OS</w:t>
      </w:r>
      <w:r>
        <w:t xml:space="preserve"> </w:t>
      </w:r>
      <w:r>
        <w:t xml:space="preserve">— organise tasks by day/week, provide start/stop focus session controls, track mocks and weekly reviews. Keep controls simple and provide immediate feedback (e.g., timer running state, progress bars).</w:t>
      </w:r>
    </w:p>
    <w:p>
      <w:pPr>
        <w:pStyle w:val="Compact"/>
        <w:numPr>
          <w:ilvl w:val="0"/>
          <w:numId w:val="1004"/>
        </w:numPr>
      </w:pPr>
      <w:r>
        <w:rPr>
          <w:b/>
          <w:bCs/>
        </w:rPr>
        <w:t xml:space="preserve">AI chat and career planning</w:t>
      </w:r>
      <w:r>
        <w:t xml:space="preserve"> </w:t>
      </w:r>
      <w:r>
        <w:t xml:space="preserve">— integrate chat UIs with proper conversation history, typing indicators, and fallback for rate limits. Clarify that guidance is informational and not a guarantee.</w:t>
      </w:r>
    </w:p>
    <w:p>
      <w:pPr>
        <w:pStyle w:val="FirstParagraph"/>
      </w:pPr>
      <w:r>
        <w:rPr>
          <w:b/>
          <w:bCs/>
        </w:rPr>
        <w:t xml:space="preserve">Administrator workflow:</w:t>
      </w:r>
    </w:p>
    <w:p>
      <w:pPr>
        <w:pStyle w:val="Compact"/>
        <w:numPr>
          <w:ilvl w:val="0"/>
          <w:numId w:val="1005"/>
        </w:numPr>
      </w:pPr>
      <w:r>
        <w:rPr>
          <w:b/>
          <w:bCs/>
        </w:rPr>
        <w:t xml:space="preserve">Overview dashboard</w:t>
      </w:r>
      <w:r>
        <w:t xml:space="preserve"> </w:t>
      </w:r>
      <w:r>
        <w:t xml:space="preserve">— summarise KPIs: number of active users, pending recruitments, queued scrapes, eligibility recompute backlog, payment statistics. Use cards and charts for quick insight.</w:t>
      </w:r>
    </w:p>
    <w:p>
      <w:pPr>
        <w:pStyle w:val="Compact"/>
        <w:numPr>
          <w:ilvl w:val="0"/>
          <w:numId w:val="1005"/>
        </w:numPr>
      </w:pPr>
      <w:r>
        <w:rPr>
          <w:b/>
          <w:bCs/>
        </w:rPr>
        <w:t xml:space="preserve">Recruitments and Eligibility Queue</w:t>
      </w:r>
      <w:r>
        <w:t xml:space="preserve"> </w:t>
      </w:r>
      <w:r>
        <w:t xml:space="preserve">— use tables with sorting, filtering, and pagination. For the eligibility queue, each row should show the extracted recruitment’s confidence score and per‑item actions to</w:t>
      </w:r>
      <w:r>
        <w:t xml:space="preserve"> </w:t>
      </w:r>
      <w:r>
        <w:rPr>
          <w:b/>
          <w:bCs/>
        </w:rPr>
        <w:t xml:space="preserve">Promote</w:t>
      </w:r>
      <w:r>
        <w:t xml:space="preserve"> </w:t>
      </w:r>
      <w:r>
        <w:t xml:space="preserve">or</w:t>
      </w:r>
      <w:r>
        <w:t xml:space="preserve"> </w:t>
      </w:r>
      <w:r>
        <w:rPr>
          <w:b/>
          <w:bCs/>
        </w:rPr>
        <w:t xml:space="preserve">Reject</w:t>
      </w:r>
      <w:r>
        <w:t xml:space="preserve">; actions call</w:t>
      </w:r>
      <w:r>
        <w:t xml:space="preserve"> </w:t>
      </w:r>
      <w:r>
        <w:rPr>
          <w:rStyle w:val="VerbatimChar"/>
        </w:rPr>
        <w:t xml:space="preserve">/api/admin/scrape/items/{id}/{promote|reject}</w:t>
      </w:r>
      <w:r>
        <w:t xml:space="preserve"> </w:t>
      </w:r>
      <w:r>
        <w:t xml:space="preserve">and show toasts with the new recruitment id and notifications fan‑out count</w:t>
      </w:r>
      <w:hyperlink r:id="rId42">
        <w:r>
          <w:rPr>
            <w:rStyle w:val="Hyperlink"/>
          </w:rPr>
          <w:t xml:space="preserve">[11]</w:t>
        </w:r>
      </w:hyperlink>
      <w:r>
        <w:t xml:space="preserve">. Provide context around each item’s source and deduplication status.</w:t>
      </w:r>
    </w:p>
    <w:p>
      <w:pPr>
        <w:pStyle w:val="Compact"/>
        <w:numPr>
          <w:ilvl w:val="0"/>
          <w:numId w:val="1005"/>
        </w:numPr>
      </w:pPr>
      <w:r>
        <w:rPr>
          <w:b/>
          <w:bCs/>
        </w:rPr>
        <w:t xml:space="preserve">Scraper page</w:t>
      </w:r>
      <w:r>
        <w:t xml:space="preserve"> </w:t>
      </w:r>
      <w:r>
        <w:t xml:space="preserve">— display runs with status pills (completed/failed/partial), counts for triggered, seen, new and duplicate items, and buttons for</w:t>
      </w:r>
      <w:r>
        <w:t xml:space="preserve"> </w:t>
      </w:r>
      <w:r>
        <w:rPr>
          <w:b/>
          <w:bCs/>
        </w:rPr>
        <w:t xml:space="preserve">Run dry‑scrape</w:t>
      </w:r>
      <w:r>
        <w:t xml:space="preserve"> </w:t>
      </w:r>
      <w:r>
        <w:t xml:space="preserve">and</w:t>
      </w:r>
      <w:r>
        <w:t xml:space="preserve"> </w:t>
      </w:r>
      <w:r>
        <w:rPr>
          <w:b/>
          <w:bCs/>
        </w:rPr>
        <w:t xml:space="preserve">Reload</w:t>
      </w:r>
      <w:r>
        <w:t xml:space="preserve">. Connect to</w:t>
      </w:r>
      <w:r>
        <w:t xml:space="preserve"> </w:t>
      </w:r>
      <w:r>
        <w:rPr>
          <w:rStyle w:val="VerbatimChar"/>
        </w:rPr>
        <w:t xml:space="preserve">/api/admin/scrape/runs</w:t>
      </w:r>
      <w:hyperlink r:id="rId43">
        <w:r>
          <w:rPr>
            <w:rStyle w:val="Hyperlink"/>
          </w:rPr>
          <w:t xml:space="preserve">[12]</w:t>
        </w:r>
      </w:hyperlink>
      <w:r>
        <w:t xml:space="preserve">.</w:t>
      </w:r>
    </w:p>
    <w:p>
      <w:pPr>
        <w:pStyle w:val="Compact"/>
        <w:numPr>
          <w:ilvl w:val="0"/>
          <w:numId w:val="1005"/>
        </w:numPr>
      </w:pPr>
      <w:r>
        <w:rPr>
          <w:b/>
          <w:bCs/>
        </w:rPr>
        <w:t xml:space="preserve">Sources page</w:t>
      </w:r>
      <w:r>
        <w:t xml:space="preserve"> </w:t>
      </w:r>
      <w:r>
        <w:t xml:space="preserve">— list all entries from</w:t>
      </w:r>
      <w:r>
        <w:t xml:space="preserve"> </w:t>
      </w:r>
      <w:r>
        <w:rPr>
          <w:rStyle w:val="VerbatimChar"/>
        </w:rPr>
        <w:t xml:space="preserve">source_registry</w:t>
      </w:r>
      <w:r>
        <w:t xml:space="preserve"> </w:t>
      </w:r>
      <w:r>
        <w:t xml:space="preserve">with search and filter. Use a consistent table component.</w:t>
      </w:r>
    </w:p>
    <w:p>
      <w:pPr>
        <w:pStyle w:val="Compact"/>
        <w:numPr>
          <w:ilvl w:val="0"/>
          <w:numId w:val="1005"/>
        </w:numPr>
      </w:pPr>
      <w:r>
        <w:rPr>
          <w:b/>
          <w:bCs/>
        </w:rPr>
        <w:t xml:space="preserve">Notifications admin</w:t>
      </w:r>
      <w:r>
        <w:t xml:space="preserve"> </w:t>
      </w:r>
      <w:r>
        <w:t xml:space="preserve">— implement kill‑switch toggle, show pending dispatch counts, channel status (in‑app, email, WhatsApp), and job schedules with “Run now” buttons</w:t>
      </w:r>
      <w:hyperlink r:id="rId44">
        <w:r>
          <w:rPr>
            <w:rStyle w:val="Hyperlink"/>
          </w:rPr>
          <w:t xml:space="preserve">[13]</w:t>
        </w:r>
      </w:hyperlink>
      <w:r>
        <w:t xml:space="preserve">.</w:t>
      </w:r>
    </w:p>
    <w:p>
      <w:pPr>
        <w:pStyle w:val="Compact"/>
        <w:numPr>
          <w:ilvl w:val="0"/>
          <w:numId w:val="1005"/>
        </w:numPr>
      </w:pPr>
      <w:r>
        <w:rPr>
          <w:b/>
          <w:bCs/>
        </w:rPr>
        <w:t xml:space="preserve">Plans and Marketplace admin</w:t>
      </w:r>
      <w:r>
        <w:t xml:space="preserve"> </w:t>
      </w:r>
      <w:r>
        <w:t xml:space="preserve">— provide forms to create/update subscription plans with live INR preview (paise to rupee conversion)</w:t>
      </w:r>
      <w:hyperlink r:id="rId45">
        <w:r>
          <w:rPr>
            <w:rStyle w:val="Hyperlink"/>
          </w:rPr>
          <w:t xml:space="preserve">[14]</w:t>
        </w:r>
      </w:hyperlink>
      <w:r>
        <w:t xml:space="preserve">. Ensure fields validate correctly and that disabled plans are clearly differentiated.</w:t>
      </w:r>
    </w:p>
    <w:bookmarkEnd w:id="46"/>
    <w:bookmarkStart w:id="47" w:name="accessibility-and-responsiveness"/>
    <w:p>
      <w:pPr>
        <w:pStyle w:val="Heading3"/>
      </w:pPr>
      <w:r>
        <w:t xml:space="preserve">Accessibility and responsiveness</w:t>
      </w:r>
    </w:p>
    <w:p>
      <w:pPr>
        <w:pStyle w:val="Compact"/>
        <w:numPr>
          <w:ilvl w:val="0"/>
          <w:numId w:val="1006"/>
        </w:numPr>
      </w:pPr>
      <w:r>
        <w:rPr>
          <w:b/>
          <w:bCs/>
        </w:rPr>
        <w:t xml:space="preserve">Keyboard navigation</w:t>
      </w:r>
      <w:r>
        <w:t xml:space="preserve"> </w:t>
      </w:r>
      <w:r>
        <w:t xml:space="preserve">— all interactive elements (buttons, links, form fields) must be reachable via the Tab key. Use semantic HTML (e.g.,</w:t>
      </w:r>
      <w:r>
        <w:t xml:space="preserve"> </w:t>
      </w:r>
      <w:r>
        <w:rPr>
          <w:rStyle w:val="VerbatimChar"/>
        </w:rPr>
        <w:t xml:space="preserve">&lt;button&gt;</w:t>
      </w:r>
      <w:r>
        <w:t xml:space="preserve"> </w:t>
      </w:r>
      <w:r>
        <w:t xml:space="preserve">instead of</w:t>
      </w:r>
      <w:r>
        <w:t xml:space="preserve"> </w:t>
      </w:r>
      <w:r>
        <w:rPr>
          <w:rStyle w:val="VerbatimChar"/>
        </w:rPr>
        <w:t xml:space="preserve">&lt;div&gt;</w:t>
      </w:r>
      <w:r>
        <w:t xml:space="preserve"> </w:t>
      </w:r>
      <w:r>
        <w:t xml:space="preserve">with onClick) and visible focus outlines. Provide skip‑to‑content links.</w:t>
      </w:r>
    </w:p>
    <w:p>
      <w:pPr>
        <w:pStyle w:val="Compact"/>
        <w:numPr>
          <w:ilvl w:val="0"/>
          <w:numId w:val="1006"/>
        </w:numPr>
      </w:pPr>
      <w:r>
        <w:rPr>
          <w:b/>
          <w:bCs/>
        </w:rPr>
        <w:t xml:space="preserve">Screen reader support</w:t>
      </w:r>
      <w:r>
        <w:t xml:space="preserve"> </w:t>
      </w:r>
      <w:r>
        <w:t xml:space="preserve">— use</w:t>
      </w:r>
      <w:r>
        <w:t xml:space="preserve"> </w:t>
      </w:r>
      <w:r>
        <w:rPr>
          <w:rStyle w:val="VerbatimChar"/>
        </w:rPr>
        <w:t xml:space="preserve">aria-labels</w:t>
      </w:r>
      <w:r>
        <w:t xml:space="preserve"> </w:t>
      </w:r>
      <w:r>
        <w:t xml:space="preserve">on icons and complex components. Announce dynamic changes (toasts, new data) via</w:t>
      </w:r>
      <w:r>
        <w:t xml:space="preserve"> </w:t>
      </w:r>
      <w:r>
        <w:rPr>
          <w:rStyle w:val="VerbatimChar"/>
        </w:rPr>
        <w:t xml:space="preserve">aria-live</w:t>
      </w:r>
      <w:r>
        <w:t xml:space="preserve"> </w:t>
      </w:r>
      <w:r>
        <w:t xml:space="preserve">regions.</w:t>
      </w:r>
    </w:p>
    <w:p>
      <w:pPr>
        <w:pStyle w:val="Compact"/>
        <w:numPr>
          <w:ilvl w:val="0"/>
          <w:numId w:val="1006"/>
        </w:numPr>
      </w:pPr>
      <w:r>
        <w:rPr>
          <w:b/>
          <w:bCs/>
        </w:rPr>
        <w:t xml:space="preserve">Colour contrast</w:t>
      </w:r>
      <w:r>
        <w:t xml:space="preserve"> </w:t>
      </w:r>
      <w:r>
        <w:t xml:space="preserve">— ensure text has a minimum contrast ratio of 4.5:1 on light backgrounds and 3:1 on dark backgrounds. Use accessible colour palettes for status pills and charts.</w:t>
      </w:r>
    </w:p>
    <w:p>
      <w:pPr>
        <w:pStyle w:val="Compact"/>
        <w:numPr>
          <w:ilvl w:val="0"/>
          <w:numId w:val="1006"/>
        </w:numPr>
      </w:pPr>
      <w:r>
        <w:rPr>
          <w:b/>
          <w:bCs/>
        </w:rPr>
        <w:t xml:space="preserve">Responsive design</w:t>
      </w:r>
      <w:r>
        <w:t xml:space="preserve"> </w:t>
      </w:r>
      <w:r>
        <w:t xml:space="preserve">— design for mobile first. The sidebar collapses into a hamburger menu; tables become stacked cards; charts adjust for small screens. Use Tailwind’s responsive utilities (</w:t>
      </w:r>
      <w:r>
        <w:rPr>
          <w:rStyle w:val="VerbatimChar"/>
        </w:rPr>
        <w:t xml:space="preserve">md:</w:t>
      </w:r>
      <w:r>
        <w:t xml:space="preserve">,</w:t>
      </w:r>
      <w:r>
        <w:t xml:space="preserve"> </w:t>
      </w:r>
      <w:r>
        <w:rPr>
          <w:rStyle w:val="VerbatimChar"/>
        </w:rPr>
        <w:t xml:space="preserve">lg:</w:t>
      </w:r>
      <w:r>
        <w:t xml:space="preserve">) to adjust layouts.</w:t>
      </w:r>
    </w:p>
    <w:bookmarkEnd w:id="47"/>
    <w:bookmarkEnd w:id="48"/>
    <w:bookmarkStart w:id="58" w:name="implementation-guidelines-stepbystep"/>
    <w:p>
      <w:pPr>
        <w:pStyle w:val="Heading2"/>
      </w:pPr>
      <w:r>
        <w:t xml:space="preserve">Implementation guidelines (step‑by‑step)</w:t>
      </w:r>
    </w:p>
    <w:p>
      <w:pPr>
        <w:pStyle w:val="FirstParagraph"/>
      </w:pPr>
      <w:r>
        <w:t xml:space="preserve">The following steps outline how to build (or refactor) the frontend according to the architecture described. Tasks are ordered from foundational to advanced; each assumes completion of prior steps.</w:t>
      </w:r>
    </w:p>
    <w:bookmarkStart w:id="49" w:name="initialise-the-project-and-tooling"/>
    <w:p>
      <w:pPr>
        <w:pStyle w:val="Heading3"/>
      </w:pPr>
      <w:r>
        <w:t xml:space="preserve">1. Initialise the project and tooling</w:t>
      </w:r>
    </w:p>
    <w:p>
      <w:pPr>
        <w:pStyle w:val="Compact"/>
        <w:numPr>
          <w:ilvl w:val="0"/>
          <w:numId w:val="1007"/>
        </w:numPr>
      </w:pPr>
      <w:r>
        <w:rPr>
          <w:b/>
          <w:bCs/>
        </w:rPr>
        <w:t xml:space="preserve">Bootstrap the app</w:t>
      </w:r>
      <w:r>
        <w:t xml:space="preserve"> </w:t>
      </w:r>
      <w:r>
        <w:t xml:space="preserve">using Create React App with the TypeScript template or switch to Vite if faster builds are desired.</w:t>
      </w:r>
    </w:p>
    <w:p>
      <w:pPr>
        <w:pStyle w:val="Compact"/>
        <w:numPr>
          <w:ilvl w:val="0"/>
          <w:numId w:val="1007"/>
        </w:numPr>
      </w:pPr>
      <w:r>
        <w:rPr>
          <w:b/>
          <w:bCs/>
        </w:rPr>
        <w:t xml:space="preserve">Install dependencies:</w:t>
      </w:r>
    </w:p>
    <w:p>
      <w:pPr>
        <w:pStyle w:val="SourceCode"/>
      </w:pPr>
      <w:r>
        <w:rPr>
          <w:rStyle w:val="VerbatimChar"/>
        </w:rPr>
        <w:t xml:space="preserve">npm install @supabase/supabase-js react-router-dom@^6 tailwindcss@^3 recharts lucide-react framer-motion react-hot-toast @headlessui/react</w:t>
      </w:r>
    </w:p>
    <w:p>
      <w:pPr>
        <w:pStyle w:val="Compact"/>
        <w:numPr>
          <w:ilvl w:val="0"/>
          <w:numId w:val="1008"/>
        </w:numPr>
      </w:pPr>
      <w:r>
        <w:rPr>
          <w:b/>
          <w:bCs/>
        </w:rPr>
        <w:t xml:space="preserve">Configure Tailwind</w:t>
      </w:r>
      <w:r>
        <w:t xml:space="preserve"> </w:t>
      </w:r>
      <w:r>
        <w:t xml:space="preserve">by creating</w:t>
      </w:r>
      <w:r>
        <w:t xml:space="preserve"> </w:t>
      </w:r>
      <w:r>
        <w:rPr>
          <w:rStyle w:val="VerbatimChar"/>
        </w:rPr>
        <w:t xml:space="preserve">tailwind.config.cjs</w:t>
      </w:r>
      <w:r>
        <w:t xml:space="preserve"> </w:t>
      </w:r>
      <w:r>
        <w:t xml:space="preserve">with custom colours and fonts. Update</w:t>
      </w:r>
      <w:r>
        <w:t xml:space="preserve"> </w:t>
      </w:r>
      <w:r>
        <w:rPr>
          <w:rStyle w:val="VerbatimChar"/>
        </w:rPr>
        <w:t xml:space="preserve">index.css</w:t>
      </w:r>
      <w:r>
        <w:t xml:space="preserve"> </w:t>
      </w:r>
      <w:r>
        <w:t xml:space="preserve">to include the Tailwind base and to import fonts via</w:t>
      </w:r>
      <w:r>
        <w:t xml:space="preserve"> </w:t>
      </w:r>
      <w:r>
        <w:rPr>
          <w:rStyle w:val="VerbatimChar"/>
        </w:rPr>
        <w:t xml:space="preserve">@import</w:t>
      </w:r>
      <w:r>
        <w:t xml:space="preserve"> </w:t>
      </w:r>
      <w:r>
        <w:t xml:space="preserve">from Google Fonts or locally.</w:t>
      </w:r>
    </w:p>
    <w:p>
      <w:pPr>
        <w:pStyle w:val="Compact"/>
        <w:numPr>
          <w:ilvl w:val="0"/>
          <w:numId w:val="1008"/>
        </w:numPr>
      </w:pPr>
      <w:r>
        <w:rPr>
          <w:b/>
          <w:bCs/>
        </w:rPr>
        <w:t xml:space="preserve">Add environment files</w:t>
      </w:r>
      <w:r>
        <w:t xml:space="preserve"> </w:t>
      </w:r>
      <w:r>
        <w:t xml:space="preserve">(</w:t>
      </w:r>
      <w:r>
        <w:rPr>
          <w:rStyle w:val="VerbatimChar"/>
        </w:rPr>
        <w:t xml:space="preserve">.env.example</w:t>
      </w:r>
      <w:r>
        <w:t xml:space="preserve"> </w:t>
      </w:r>
      <w:r>
        <w:t xml:space="preserve">and</w:t>
      </w:r>
      <w:r>
        <w:t xml:space="preserve"> </w:t>
      </w:r>
      <w:r>
        <w:rPr>
          <w:rStyle w:val="VerbatimChar"/>
        </w:rPr>
        <w:t xml:space="preserve">.env.local</w:t>
      </w:r>
      <w:r>
        <w:t xml:space="preserve">) with</w:t>
      </w:r>
      <w:r>
        <w:t xml:space="preserve"> </w:t>
      </w:r>
      <w:r>
        <w:rPr>
          <w:rStyle w:val="VerbatimChar"/>
        </w:rPr>
        <w:t xml:space="preserve">REACT_APP_BACKEND_URL</w:t>
      </w:r>
      <w:r>
        <w:t xml:space="preserve">,</w:t>
      </w:r>
      <w:r>
        <w:t xml:space="preserve"> </w:t>
      </w:r>
      <w:r>
        <w:rPr>
          <w:rStyle w:val="VerbatimChar"/>
        </w:rPr>
        <w:t xml:space="preserve">REACT_APP_SUPABASE_URL</w:t>
      </w:r>
      <w:r>
        <w:t xml:space="preserve"> </w:t>
      </w:r>
      <w:r>
        <w:t xml:space="preserve">and</w:t>
      </w:r>
      <w:r>
        <w:t xml:space="preserve"> </w:t>
      </w:r>
      <w:r>
        <w:rPr>
          <w:rStyle w:val="VerbatimChar"/>
        </w:rPr>
        <w:t xml:space="preserve">REACT_APP_SUPABASE_ANON_KEY</w:t>
      </w:r>
      <w:hyperlink r:id="rId23">
        <w:r>
          <w:rPr>
            <w:rStyle w:val="Hyperlink"/>
          </w:rPr>
          <w:t xml:space="preserve">[3]</w:t>
        </w:r>
      </w:hyperlink>
      <w:r>
        <w:t xml:space="preserve">.</w:t>
      </w:r>
    </w:p>
    <w:bookmarkEnd w:id="49"/>
    <w:bookmarkStart w:id="50" w:name="set-up-supabase-and-authentication"/>
    <w:p>
      <w:pPr>
        <w:pStyle w:val="Heading3"/>
      </w:pPr>
      <w:r>
        <w:t xml:space="preserve">2. Set up Supabase and authentication</w:t>
      </w:r>
    </w:p>
    <w:p>
      <w:pPr>
        <w:pStyle w:val="Compact"/>
        <w:numPr>
          <w:ilvl w:val="0"/>
          <w:numId w:val="1009"/>
        </w:numPr>
      </w:pPr>
      <w:r>
        <w:t xml:space="preserve">Create</w:t>
      </w:r>
      <w:r>
        <w:t xml:space="preserve"> </w:t>
      </w:r>
      <w:r>
        <w:rPr>
          <w:rStyle w:val="VerbatimChar"/>
        </w:rPr>
        <w:t xml:space="preserve">lib/supabase.js</w:t>
      </w:r>
      <w:r>
        <w:t xml:space="preserve"> </w:t>
      </w:r>
      <w:r>
        <w:t xml:space="preserve">exporting the Supabase client as shown earlier.</w:t>
      </w:r>
    </w:p>
    <w:p>
      <w:pPr>
        <w:pStyle w:val="Compact"/>
        <w:numPr>
          <w:ilvl w:val="0"/>
          <w:numId w:val="1009"/>
        </w:numPr>
      </w:pPr>
      <w:r>
        <w:t xml:space="preserve">Implement</w:t>
      </w:r>
      <w:r>
        <w:t xml:space="preserve"> </w:t>
      </w:r>
      <w:r>
        <w:rPr>
          <w:rStyle w:val="VerbatimChar"/>
        </w:rPr>
        <w:t xml:space="preserve">lib/auth.js</w:t>
      </w:r>
      <w:r>
        <w:t xml:space="preserve"> </w:t>
      </w:r>
      <w:r>
        <w:t xml:space="preserve">with wrapper functions for</w:t>
      </w:r>
      <w:r>
        <w:t xml:space="preserve"> </w:t>
      </w:r>
      <w:r>
        <w:rPr>
          <w:rStyle w:val="VerbatimChar"/>
        </w:rPr>
        <w:t xml:space="preserve">signUp</w:t>
      </w:r>
      <w:r>
        <w:t xml:space="preserve">,</w:t>
      </w:r>
      <w:r>
        <w:t xml:space="preserve"> </w:t>
      </w:r>
      <w:r>
        <w:rPr>
          <w:rStyle w:val="VerbatimChar"/>
        </w:rPr>
        <w:t xml:space="preserve">signInWithPassword</w:t>
      </w:r>
      <w:r>
        <w:t xml:space="preserve">,</w:t>
      </w:r>
      <w:r>
        <w:t xml:space="preserve"> </w:t>
      </w:r>
      <w:r>
        <w:rPr>
          <w:rStyle w:val="VerbatimChar"/>
        </w:rPr>
        <w:t xml:space="preserve">resetPasswordForEmail</w:t>
      </w:r>
      <w:r>
        <w:t xml:space="preserve">,</w:t>
      </w:r>
      <w:r>
        <w:t xml:space="preserve"> </w:t>
      </w:r>
      <w:r>
        <w:rPr>
          <w:rStyle w:val="VerbatimChar"/>
        </w:rPr>
        <w:t xml:space="preserve">signOut</w:t>
      </w:r>
      <w:r>
        <w:t xml:space="preserve"> </w:t>
      </w:r>
      <w:r>
        <w:t xml:space="preserve">and</w:t>
      </w:r>
      <w:r>
        <w:t xml:space="preserve"> </w:t>
      </w:r>
      <w:r>
        <w:rPr>
          <w:rStyle w:val="VerbatimChar"/>
        </w:rPr>
        <w:t xml:space="preserve">updateUser</w:t>
      </w:r>
      <w:r>
        <w:t xml:space="preserve">. Each function should return a promise and throw errors with meaningful messages.</w:t>
      </w:r>
    </w:p>
    <w:p>
      <w:pPr>
        <w:pStyle w:val="Compact"/>
        <w:numPr>
          <w:ilvl w:val="0"/>
          <w:numId w:val="1009"/>
        </w:numPr>
      </w:pPr>
      <w:r>
        <w:t xml:space="preserve">Build an</w:t>
      </w:r>
      <w:r>
        <w:t xml:space="preserve"> </w:t>
      </w:r>
      <w:r>
        <w:rPr>
          <w:rStyle w:val="VerbatimChar"/>
        </w:rPr>
        <w:t xml:space="preserve">AuthContext</w:t>
      </w:r>
      <w:r>
        <w:t xml:space="preserve"> </w:t>
      </w:r>
      <w:r>
        <w:t xml:space="preserve">provider that manages the</w:t>
      </w:r>
      <w:r>
        <w:t xml:space="preserve"> </w:t>
      </w:r>
      <w:r>
        <w:rPr>
          <w:rStyle w:val="VerbatimChar"/>
        </w:rPr>
        <w:t xml:space="preserve">session</w:t>
      </w:r>
      <w:r>
        <w:t xml:space="preserve"> </w:t>
      </w:r>
      <w:r>
        <w:t xml:space="preserve">and</w:t>
      </w:r>
      <w:r>
        <w:t xml:space="preserve"> </w:t>
      </w:r>
      <w:r>
        <w:rPr>
          <w:rStyle w:val="VerbatimChar"/>
        </w:rPr>
        <w:t xml:space="preserve">user</w:t>
      </w:r>
      <w:r>
        <w:t xml:space="preserve"> </w:t>
      </w:r>
      <w:r>
        <w:t xml:space="preserve">state. Subscribe to</w:t>
      </w:r>
      <w:r>
        <w:t xml:space="preserve"> </w:t>
      </w:r>
      <w:r>
        <w:rPr>
          <w:rStyle w:val="VerbatimChar"/>
        </w:rPr>
        <w:t xml:space="preserve">supabase.auth.onAuthStateChange</w:t>
      </w:r>
      <w:r>
        <w:t xml:space="preserve"> </w:t>
      </w:r>
      <w:r>
        <w:t xml:space="preserve">and update state accordingly. Store the session in</w:t>
      </w:r>
      <w:r>
        <w:t xml:space="preserve"> </w:t>
      </w:r>
      <w:r>
        <w:rPr>
          <w:rStyle w:val="VerbatimChar"/>
        </w:rPr>
        <w:t xml:space="preserve">localStorage</w:t>
      </w:r>
      <w:r>
        <w:t xml:space="preserve"> </w:t>
      </w:r>
      <w:r>
        <w:t xml:space="preserve">to persist across refreshes.</w:t>
      </w:r>
    </w:p>
    <w:p>
      <w:pPr>
        <w:pStyle w:val="Compact"/>
        <w:numPr>
          <w:ilvl w:val="0"/>
          <w:numId w:val="1009"/>
        </w:numPr>
      </w:pPr>
      <w:r>
        <w:t xml:space="preserve">Create a</w:t>
      </w:r>
      <w:r>
        <w:t xml:space="preserve"> </w:t>
      </w:r>
      <w:r>
        <w:rPr>
          <w:rStyle w:val="VerbatimChar"/>
        </w:rPr>
        <w:t xml:space="preserve">ProtectedRoute</w:t>
      </w:r>
      <w:r>
        <w:t xml:space="preserve"> </w:t>
      </w:r>
      <w:r>
        <w:t xml:space="preserve">component that checks for a valid session. If not authenticated, redirect to</w:t>
      </w:r>
      <w:r>
        <w:t xml:space="preserve"> </w:t>
      </w:r>
      <w:r>
        <w:rPr>
          <w:rStyle w:val="VerbatimChar"/>
        </w:rPr>
        <w:t xml:space="preserve">/login</w:t>
      </w:r>
      <w:r>
        <w:t xml:space="preserve">; if authenticated but lacking the required role (for admin pages), redirect to</w:t>
      </w:r>
      <w:r>
        <w:t xml:space="preserve"> </w:t>
      </w:r>
      <w:r>
        <w:rPr>
          <w:rStyle w:val="VerbatimChar"/>
        </w:rPr>
        <w:t xml:space="preserve">/app</w:t>
      </w:r>
      <w:r>
        <w:t xml:space="preserve"> </w:t>
      </w:r>
      <w:r>
        <w:t xml:space="preserve">or show a 403 error page.</w:t>
      </w:r>
    </w:p>
    <w:bookmarkEnd w:id="50"/>
    <w:bookmarkStart w:id="51" w:name="define-application-routing"/>
    <w:p>
      <w:pPr>
        <w:pStyle w:val="Heading3"/>
      </w:pPr>
      <w:r>
        <w:t xml:space="preserve">3. Define application routing</w:t>
      </w:r>
    </w:p>
    <w:p>
      <w:pPr>
        <w:pStyle w:val="Compact"/>
        <w:numPr>
          <w:ilvl w:val="0"/>
          <w:numId w:val="1010"/>
        </w:numPr>
      </w:pPr>
      <w:r>
        <w:t xml:space="preserve">In</w:t>
      </w:r>
      <w:r>
        <w:t xml:space="preserve"> </w:t>
      </w:r>
      <w:r>
        <w:rPr>
          <w:rStyle w:val="VerbatimChar"/>
        </w:rPr>
        <w:t xml:space="preserve">App.js</w:t>
      </w:r>
      <w:r>
        <w:t xml:space="preserve">, import</w:t>
      </w:r>
      <w:r>
        <w:t xml:space="preserve"> </w:t>
      </w:r>
      <w:r>
        <w:rPr>
          <w:rStyle w:val="VerbatimChar"/>
        </w:rPr>
        <w:t xml:space="preserve">BrowserRouter</w:t>
      </w:r>
      <w:r>
        <w:t xml:space="preserve">,</w:t>
      </w:r>
      <w:r>
        <w:t xml:space="preserve"> </w:t>
      </w:r>
      <w:r>
        <w:rPr>
          <w:rStyle w:val="VerbatimChar"/>
        </w:rPr>
        <w:t xml:space="preserve">Routes</w:t>
      </w:r>
      <w:r>
        <w:t xml:space="preserve"> </w:t>
      </w:r>
      <w:r>
        <w:t xml:space="preserve">and</w:t>
      </w:r>
      <w:r>
        <w:t xml:space="preserve"> </w:t>
      </w:r>
      <w:r>
        <w:rPr>
          <w:rStyle w:val="VerbatimChar"/>
        </w:rPr>
        <w:t xml:space="preserve">Route</w:t>
      </w:r>
      <w:r>
        <w:t xml:space="preserve"> </w:t>
      </w:r>
      <w:r>
        <w:t xml:space="preserve">from</w:t>
      </w:r>
      <w:r>
        <w:t xml:space="preserve"> </w:t>
      </w:r>
      <w:r>
        <w:rPr>
          <w:rStyle w:val="VerbatimChar"/>
        </w:rPr>
        <w:t xml:space="preserve">react-router-dom</w:t>
      </w:r>
      <w:r>
        <w:t xml:space="preserve">. Define the public, user and admin layouts. Use</w:t>
      </w:r>
      <w:r>
        <w:t xml:space="preserve"> </w:t>
      </w:r>
      <w:r>
        <w:rPr>
          <w:rStyle w:val="VerbatimChar"/>
        </w:rPr>
        <w:t xml:space="preserve">&lt;Navigate to="/login" /&gt;</w:t>
      </w:r>
      <w:r>
        <w:t xml:space="preserve"> </w:t>
      </w:r>
      <w:r>
        <w:t xml:space="preserve">for redirects.</w:t>
      </w:r>
    </w:p>
    <w:p>
      <w:pPr>
        <w:pStyle w:val="Compact"/>
        <w:numPr>
          <w:ilvl w:val="0"/>
          <w:numId w:val="1010"/>
        </w:numPr>
      </w:pPr>
      <w:r>
        <w:t xml:space="preserve">Wrap the user and admin routes with</w:t>
      </w:r>
      <w:r>
        <w:t xml:space="preserve"> </w:t>
      </w:r>
      <w:r>
        <w:rPr>
          <w:rStyle w:val="VerbatimChar"/>
        </w:rPr>
        <w:t xml:space="preserve">ProtectedRoute</w:t>
      </w:r>
      <w:r>
        <w:t xml:space="preserve">, passing a</w:t>
      </w:r>
      <w:r>
        <w:t xml:space="preserve"> </w:t>
      </w:r>
      <w:r>
        <w:rPr>
          <w:rStyle w:val="VerbatimChar"/>
        </w:rPr>
        <w:t xml:space="preserve">requiredRole</w:t>
      </w:r>
      <w:r>
        <w:t xml:space="preserve"> </w:t>
      </w:r>
      <w:r>
        <w:t xml:space="preserve">prop for admin.</w:t>
      </w:r>
    </w:p>
    <w:p>
      <w:pPr>
        <w:pStyle w:val="Compact"/>
        <w:numPr>
          <w:ilvl w:val="0"/>
          <w:numId w:val="1010"/>
        </w:numPr>
      </w:pPr>
      <w:r>
        <w:t xml:space="preserve">Implement a default</w:t>
      </w:r>
      <w:r>
        <w:t xml:space="preserve"> </w:t>
      </w:r>
      <w:r>
        <w:rPr>
          <w:rStyle w:val="VerbatimChar"/>
        </w:rPr>
        <w:t xml:space="preserve">NotFound</w:t>
      </w:r>
      <w:r>
        <w:t xml:space="preserve"> </w:t>
      </w:r>
      <w:r>
        <w:t xml:space="preserve">page for unmatched routes and handle trailing slashes.</w:t>
      </w:r>
    </w:p>
    <w:bookmarkEnd w:id="51"/>
    <w:bookmarkStart w:id="53" w:name="build-core-layouts-and-components"/>
    <w:p>
      <w:pPr>
        <w:pStyle w:val="Heading3"/>
      </w:pPr>
      <w:r>
        <w:t xml:space="preserve">4. Build core layouts and components</w:t>
      </w:r>
    </w:p>
    <w:p>
      <w:pPr>
        <w:pStyle w:val="Compact"/>
        <w:numPr>
          <w:ilvl w:val="0"/>
          <w:numId w:val="1011"/>
        </w:numPr>
      </w:pPr>
      <w:r>
        <w:t xml:space="preserve">Create</w:t>
      </w:r>
      <w:r>
        <w:t xml:space="preserve"> </w:t>
      </w:r>
      <w:r>
        <w:rPr>
          <w:rStyle w:val="VerbatimChar"/>
        </w:rPr>
        <w:t xml:space="preserve">components/Layout.jsx</w:t>
      </w:r>
      <w:r>
        <w:t xml:space="preserve"> </w:t>
      </w:r>
      <w:r>
        <w:t xml:space="preserve">for the aspirant dashboard. This component includes a sidebar navigation and a topbar with user info and notifications. Use</w:t>
      </w:r>
      <w:r>
        <w:t xml:space="preserve"> </w:t>
      </w:r>
      <w:r>
        <w:rPr>
          <w:rStyle w:val="VerbatimChar"/>
        </w:rPr>
        <w:t xml:space="preserve">Disclosure</w:t>
      </w:r>
      <w:r>
        <w:t xml:space="preserve"> </w:t>
      </w:r>
      <w:r>
        <w:t xml:space="preserve">from</w:t>
      </w:r>
      <w:r>
        <w:t xml:space="preserve"> </w:t>
      </w:r>
      <w:r>
        <w:rPr>
          <w:rStyle w:val="VerbatimChar"/>
        </w:rPr>
        <w:t xml:space="preserve">@headlessui/react</w:t>
      </w:r>
      <w:r>
        <w:t xml:space="preserve"> </w:t>
      </w:r>
      <w:r>
        <w:t xml:space="preserve">to manage the mobile menu.</w:t>
      </w:r>
    </w:p>
    <w:p>
      <w:pPr>
        <w:pStyle w:val="Compact"/>
        <w:numPr>
          <w:ilvl w:val="0"/>
          <w:numId w:val="1011"/>
        </w:numPr>
      </w:pPr>
      <w:r>
        <w:t xml:space="preserve">Create</w:t>
      </w:r>
      <w:r>
        <w:t xml:space="preserve"> </w:t>
      </w:r>
      <w:r>
        <w:rPr>
          <w:rStyle w:val="VerbatimChar"/>
        </w:rPr>
        <w:t xml:space="preserve">components/AdminShell.jsx</w:t>
      </w:r>
      <w:r>
        <w:t xml:space="preserve"> </w:t>
      </w:r>
      <w:r>
        <w:t xml:space="preserve">for admin pages. Use a different accent colour or banner to indicate administrative context. Reuse the sidebar component but with admin‑specific menu items.</w:t>
      </w:r>
    </w:p>
    <w:p>
      <w:pPr>
        <w:numPr>
          <w:ilvl w:val="0"/>
          <w:numId w:val="1011"/>
        </w:numPr>
      </w:pPr>
      <w:r>
        <w:t xml:space="preserve">Implement reusable UI components such as:</w:t>
      </w:r>
    </w:p>
    <w:p>
      <w:pPr>
        <w:numPr>
          <w:ilvl w:val="0"/>
          <w:numId w:val="1011"/>
        </w:numPr>
      </w:pPr>
      <w:r>
        <w:rPr>
          <w:b/>
          <w:bCs/>
        </w:rPr>
        <w:t xml:space="preserve">Button</w:t>
      </w:r>
      <w:r>
        <w:t xml:space="preserve"> </w:t>
      </w:r>
      <w:r>
        <w:t xml:space="preserve">— primary and secondary variants with disabled and loading states.</w:t>
      </w:r>
    </w:p>
    <w:p>
      <w:pPr>
        <w:pStyle w:val="Compact"/>
        <w:numPr>
          <w:ilvl w:val="0"/>
          <w:numId w:val="1011"/>
        </w:numPr>
      </w:pPr>
      <w:r>
        <w:rPr>
          <w:b/>
          <w:bCs/>
        </w:rPr>
        <w:t xml:space="preserve">Input</w:t>
      </w:r>
      <w:r>
        <w:t xml:space="preserve"> </w:t>
      </w:r>
      <w:r>
        <w:t xml:space="preserve">— form fields with labels, helper text and error messages.</w:t>
      </w:r>
    </w:p>
    <w:p>
      <w:pPr>
        <w:pStyle w:val="Compact"/>
        <w:numPr>
          <w:ilvl w:val="0"/>
          <w:numId w:val="1011"/>
        </w:numPr>
      </w:pPr>
      <w:r>
        <w:rPr>
          <w:b/>
          <w:bCs/>
        </w:rPr>
        <w:t xml:space="preserve">Card</w:t>
      </w:r>
      <w:r>
        <w:t xml:space="preserve"> </w:t>
      </w:r>
      <w:r>
        <w:t xml:space="preserve">— container with shadow and padding for lists and dashboards.</w:t>
      </w:r>
    </w:p>
    <w:p>
      <w:pPr>
        <w:pStyle w:val="Compact"/>
        <w:numPr>
          <w:ilvl w:val="0"/>
          <w:numId w:val="1011"/>
        </w:numPr>
      </w:pPr>
      <w:r>
        <w:rPr>
          <w:b/>
          <w:bCs/>
        </w:rPr>
        <w:t xml:space="preserve">Table</w:t>
      </w:r>
      <w:r>
        <w:t xml:space="preserve"> </w:t>
      </w:r>
      <w:r>
        <w:t xml:space="preserve">— generic table component supporting sorting and pagination.</w:t>
      </w:r>
    </w:p>
    <w:p>
      <w:pPr>
        <w:pStyle w:val="Compact"/>
        <w:numPr>
          <w:ilvl w:val="0"/>
          <w:numId w:val="1011"/>
        </w:numPr>
      </w:pPr>
      <w:r>
        <w:rPr>
          <w:b/>
          <w:bCs/>
        </w:rPr>
        <w:t xml:space="preserve">StatusPill</w:t>
      </w:r>
      <w:r>
        <w:t xml:space="preserve"> </w:t>
      </w:r>
      <w:r>
        <w:t xml:space="preserve">and</w:t>
      </w:r>
      <w:r>
        <w:t xml:space="preserve"> </w:t>
      </w:r>
      <w:r>
        <w:rPr>
          <w:b/>
          <w:bCs/>
        </w:rPr>
        <w:t xml:space="preserve">VerdictBadge</w:t>
      </w:r>
      <w:r>
        <w:t xml:space="preserve"> </w:t>
      </w:r>
      <w:r>
        <w:t xml:space="preserve">— simple components that render eligibility and verdict states based on props</w:t>
      </w:r>
      <w:hyperlink r:id="rId52">
        <w:r>
          <w:rPr>
            <w:rStyle w:val="Hyperlink"/>
          </w:rPr>
          <w:t xml:space="preserve">[15]</w:t>
        </w:r>
      </w:hyperlink>
      <w:r>
        <w:t xml:space="preserve">.</w:t>
      </w:r>
    </w:p>
    <w:p>
      <w:pPr>
        <w:pStyle w:val="Compact"/>
        <w:numPr>
          <w:ilvl w:val="0"/>
          <w:numId w:val="1011"/>
        </w:numPr>
      </w:pPr>
      <w:r>
        <w:rPr>
          <w:b/>
          <w:bCs/>
        </w:rPr>
        <w:t xml:space="preserve">Toast</w:t>
      </w:r>
      <w:r>
        <w:t xml:space="preserve"> </w:t>
      </w:r>
      <w:r>
        <w:t xml:space="preserve">— integrate</w:t>
      </w:r>
      <w:r>
        <w:t xml:space="preserve"> </w:t>
      </w:r>
      <w:r>
        <w:rPr>
          <w:rStyle w:val="VerbatimChar"/>
        </w:rPr>
        <w:t xml:space="preserve">react-hot-toast</w:t>
      </w:r>
      <w:r>
        <w:t xml:space="preserve"> </w:t>
      </w:r>
      <w:r>
        <w:t xml:space="preserve">for global notifications.</w:t>
      </w:r>
    </w:p>
    <w:bookmarkEnd w:id="53"/>
    <w:bookmarkStart w:id="55" w:name="implement-page-features"/>
    <w:p>
      <w:pPr>
        <w:pStyle w:val="Heading3"/>
      </w:pPr>
      <w:r>
        <w:t xml:space="preserve">5. Implement page features</w:t>
      </w:r>
    </w:p>
    <w:p>
      <w:pPr>
        <w:pStyle w:val="Compact"/>
        <w:numPr>
          <w:ilvl w:val="0"/>
          <w:numId w:val="1012"/>
        </w:numPr>
      </w:pPr>
      <w:r>
        <w:rPr>
          <w:b/>
          <w:bCs/>
        </w:rPr>
        <w:t xml:space="preserve">Authentication pages</w:t>
      </w:r>
      <w:r>
        <w:t xml:space="preserve"> </w:t>
      </w:r>
      <w:r>
        <w:t xml:space="preserve">(Login, Signup, Forgot/Reset) use the</w:t>
      </w:r>
      <w:r>
        <w:t xml:space="preserve"> </w:t>
      </w:r>
      <w:r>
        <w:rPr>
          <w:rStyle w:val="VerbatimChar"/>
        </w:rPr>
        <w:t xml:space="preserve">auth.js</w:t>
      </w:r>
      <w:r>
        <w:t xml:space="preserve"> </w:t>
      </w:r>
      <w:r>
        <w:t xml:space="preserve">helpers. Validate email format and password strength client‑side. On error, show toast messages.</w:t>
      </w:r>
    </w:p>
    <w:p>
      <w:pPr>
        <w:pStyle w:val="Compact"/>
        <w:numPr>
          <w:ilvl w:val="0"/>
          <w:numId w:val="1012"/>
        </w:numPr>
      </w:pPr>
      <w:r>
        <w:rPr>
          <w:b/>
          <w:bCs/>
        </w:rPr>
        <w:t xml:space="preserve">Onboarding/Profile</w:t>
      </w:r>
      <w:r>
        <w:t xml:space="preserve"> </w:t>
      </w:r>
      <w:r>
        <w:t xml:space="preserve">page fetches the current profile via</w:t>
      </w:r>
      <w:r>
        <w:t xml:space="preserve"> </w:t>
      </w:r>
      <w:r>
        <w:rPr>
          <w:rStyle w:val="VerbatimChar"/>
        </w:rPr>
        <w:t xml:space="preserve">GET /api/profile/me</w:t>
      </w:r>
      <w:r>
        <w:t xml:space="preserve"> </w:t>
      </w:r>
      <w:r>
        <w:t xml:space="preserve">and updates it via</w:t>
      </w:r>
      <w:r>
        <w:t xml:space="preserve"> </w:t>
      </w:r>
      <w:r>
        <w:rPr>
          <w:rStyle w:val="VerbatimChar"/>
        </w:rPr>
        <w:t xml:space="preserve">PUT</w:t>
      </w:r>
      <w:r>
        <w:t xml:space="preserve">. Use controlled forms with validation. After saving, show a success toast and redirect to Exams.</w:t>
      </w:r>
    </w:p>
    <w:p>
      <w:pPr>
        <w:numPr>
          <w:ilvl w:val="0"/>
          <w:numId w:val="1012"/>
        </w:numPr>
      </w:pPr>
      <w:r>
        <w:rPr>
          <w:b/>
          <w:bCs/>
        </w:rPr>
        <w:t xml:space="preserve">Exams and ExamDetail</w:t>
      </w:r>
      <w:r>
        <w:t xml:space="preserve"> </w:t>
      </w:r>
      <w:r>
        <w:t xml:space="preserve">pages:</w:t>
      </w:r>
    </w:p>
    <w:p>
      <w:pPr>
        <w:numPr>
          <w:ilvl w:val="0"/>
          <w:numId w:val="1012"/>
        </w:numPr>
      </w:pPr>
      <w:r>
        <w:t xml:space="preserve">Use</w:t>
      </w:r>
      <w:r>
        <w:t xml:space="preserve"> </w:t>
      </w:r>
      <w:r>
        <w:rPr>
          <w:rStyle w:val="VerbatimChar"/>
        </w:rPr>
        <w:t xml:space="preserve">GET /api/recruitments</w:t>
      </w:r>
      <w:r>
        <w:t xml:space="preserve"> </w:t>
      </w:r>
      <w:r>
        <w:t xml:space="preserve">to load all recruitments. Display them with eligibility status pills. Provide filter by eligibility type and search by title/slug. Show an empty state when no recruitments exist.</w:t>
      </w:r>
    </w:p>
    <w:p>
      <w:pPr>
        <w:pStyle w:val="Compact"/>
        <w:numPr>
          <w:ilvl w:val="0"/>
          <w:numId w:val="1012"/>
        </w:numPr>
      </w:pPr>
      <w:r>
        <w:t xml:space="preserve">Each list item links to</w:t>
      </w:r>
      <w:r>
        <w:t xml:space="preserve"> </w:t>
      </w:r>
      <w:r>
        <w:rPr>
          <w:rStyle w:val="VerbatimChar"/>
        </w:rPr>
        <w:t xml:space="preserve">/app/exams/{id}</w:t>
      </w:r>
      <w:r>
        <w:t xml:space="preserve">. On the detail page, fetch</w:t>
      </w:r>
      <w:r>
        <w:t xml:space="preserve"> </w:t>
      </w:r>
      <w:r>
        <w:rPr>
          <w:rStyle w:val="VerbatimChar"/>
        </w:rPr>
        <w:t xml:space="preserve">GET /api/recruitments/{id}</w:t>
      </w:r>
      <w:r>
        <w:t xml:space="preserve"> </w:t>
      </w:r>
      <w:r>
        <w:t xml:space="preserve">along with the user’s eligibility results. Render the verdict badge and fail reasons. Provide actions to</w:t>
      </w:r>
      <w:r>
        <w:t xml:space="preserve"> </w:t>
      </w:r>
      <w:r>
        <w:rPr>
          <w:rStyle w:val="VerbatimChar"/>
        </w:rPr>
        <w:t xml:space="preserve">Save</w:t>
      </w:r>
      <w:r>
        <w:t xml:space="preserve"> </w:t>
      </w:r>
      <w:r>
        <w:t xml:space="preserve">(POST to</w:t>
      </w:r>
      <w:r>
        <w:t xml:space="preserve"> </w:t>
      </w:r>
      <w:r>
        <w:rPr>
          <w:rStyle w:val="VerbatimChar"/>
        </w:rPr>
        <w:t xml:space="preserve">/api/recruitments/{id}/save</w:t>
      </w:r>
      <w:r>
        <w:t xml:space="preserve">) and</w:t>
      </w:r>
      <w:r>
        <w:t xml:space="preserve"> </w:t>
      </w:r>
      <w:r>
        <w:rPr>
          <w:rStyle w:val="VerbatimChar"/>
        </w:rPr>
        <w:t xml:space="preserve">Track application</w:t>
      </w:r>
      <w:r>
        <w:t xml:space="preserve"> </w:t>
      </w:r>
      <w:r>
        <w:t xml:space="preserve">(POST to</w:t>
      </w:r>
      <w:r>
        <w:t xml:space="preserve"> </w:t>
      </w:r>
      <w:r>
        <w:rPr>
          <w:rStyle w:val="VerbatimChar"/>
        </w:rPr>
        <w:t xml:space="preserve">/api/tracker</w:t>
      </w:r>
      <w:r>
        <w:t xml:space="preserve">).</w:t>
      </w:r>
    </w:p>
    <w:p>
      <w:pPr>
        <w:pStyle w:val="Compact"/>
        <w:numPr>
          <w:ilvl w:val="0"/>
          <w:numId w:val="1012"/>
        </w:numPr>
      </w:pPr>
      <w:r>
        <w:t xml:space="preserve">Include a “Recompute eligibility” button that calls</w:t>
      </w:r>
      <w:r>
        <w:t xml:space="preserve"> </w:t>
      </w:r>
      <w:r>
        <w:rPr>
          <w:rStyle w:val="VerbatimChar"/>
        </w:rPr>
        <w:t xml:space="preserve">POST /api/eligibility/recompute</w:t>
      </w:r>
      <w:r>
        <w:t xml:space="preserve"> </w:t>
      </w:r>
      <w:r>
        <w:t xml:space="preserve">and updates the UI when the promise resolves</w:t>
      </w:r>
      <w:hyperlink r:id="rId38">
        <w:r>
          <w:rPr>
            <w:rStyle w:val="Hyperlink"/>
          </w:rPr>
          <w:t xml:space="preserve">[7]</w:t>
        </w:r>
      </w:hyperlink>
      <w:r>
        <w:t xml:space="preserve">.</w:t>
      </w:r>
    </w:p>
    <w:p>
      <w:pPr>
        <w:pStyle w:val="Compact"/>
        <w:numPr>
          <w:ilvl w:val="0"/>
          <w:numId w:val="1012"/>
        </w:numPr>
      </w:pPr>
      <w:r>
        <w:rPr>
          <w:b/>
          <w:bCs/>
        </w:rPr>
        <w:t xml:space="preserve">Community pages</w:t>
      </w:r>
      <w:r>
        <w:t xml:space="preserve">: implement</w:t>
      </w:r>
      <w:r>
        <w:t xml:space="preserve"> </w:t>
      </w:r>
      <w:r>
        <w:rPr>
          <w:rStyle w:val="VerbatimChar"/>
        </w:rPr>
        <w:t xml:space="preserve">GET /api/community/categories</w:t>
      </w:r>
      <w:r>
        <w:t xml:space="preserve"> </w:t>
      </w:r>
      <w:r>
        <w:t xml:space="preserve">to list categories. The threads page (</w:t>
      </w:r>
      <w:r>
        <w:rPr>
          <w:rStyle w:val="VerbatimChar"/>
        </w:rPr>
        <w:t xml:space="preserve">/app/community/{categoryId}</w:t>
      </w:r>
      <w:r>
        <w:t xml:space="preserve">) fetches threads with infinite scrolling or page size. Provide a form to create a thread (POST) and to comment/vote. Use optimistic updates for votes.</w:t>
      </w:r>
    </w:p>
    <w:p>
      <w:pPr>
        <w:pStyle w:val="Compact"/>
        <w:numPr>
          <w:ilvl w:val="0"/>
          <w:numId w:val="1012"/>
        </w:numPr>
      </w:pPr>
      <w:r>
        <w:rPr>
          <w:b/>
          <w:bCs/>
        </w:rPr>
        <w:t xml:space="preserve">Marketplace pages</w:t>
      </w:r>
      <w:r>
        <w:t xml:space="preserve">: fetch resources (</w:t>
      </w:r>
      <w:r>
        <w:rPr>
          <w:rStyle w:val="VerbatimChar"/>
        </w:rPr>
        <w:t xml:space="preserve">/api/marketplace/resources</w:t>
      </w:r>
      <w:r>
        <w:t xml:space="preserve">), mentors (</w:t>
      </w:r>
      <w:r>
        <w:rPr>
          <w:rStyle w:val="VerbatimChar"/>
        </w:rPr>
        <w:t xml:space="preserve">/api/marketplace/mentors</w:t>
      </w:r>
      <w:r>
        <w:t xml:space="preserve">) and affiliates. Display product cards with images, ratings and “Buy now” or “Learn more” buttons. Use</w:t>
      </w:r>
      <w:r>
        <w:t xml:space="preserve"> </w:t>
      </w:r>
      <w:r>
        <w:rPr>
          <w:rStyle w:val="VerbatimChar"/>
        </w:rPr>
        <w:t xml:space="preserve">Pricing.jsx</w:t>
      </w:r>
      <w:r>
        <w:t xml:space="preserve"> </w:t>
      </w:r>
      <w:r>
        <w:t xml:space="preserve">for subscription plans (free/pro/elite) and load Razorpay’s checkout script only when the user clicks “Subscribe.” After payment success, call</w:t>
      </w:r>
      <w:r>
        <w:t xml:space="preserve"> </w:t>
      </w:r>
      <w:r>
        <w:rPr>
          <w:rStyle w:val="VerbatimChar"/>
        </w:rPr>
        <w:t xml:space="preserve">POST /api/payments/verify</w:t>
      </w:r>
      <w:hyperlink r:id="rId41">
        <w:r>
          <w:rPr>
            <w:rStyle w:val="Hyperlink"/>
          </w:rPr>
          <w:t xml:space="preserve">[10]</w:t>
        </w:r>
      </w:hyperlink>
      <w:r>
        <w:t xml:space="preserve">.</w:t>
      </w:r>
    </w:p>
    <w:p>
      <w:pPr>
        <w:pStyle w:val="Compact"/>
        <w:numPr>
          <w:ilvl w:val="0"/>
          <w:numId w:val="1012"/>
        </w:numPr>
      </w:pPr>
      <w:r>
        <w:rPr>
          <w:b/>
          <w:bCs/>
        </w:rPr>
        <w:t xml:space="preserve">Study OS</w:t>
      </w:r>
      <w:r>
        <w:t xml:space="preserve">: implement pages for study plan (</w:t>
      </w:r>
      <w:r>
        <w:rPr>
          <w:rStyle w:val="VerbatimChar"/>
        </w:rPr>
        <w:t xml:space="preserve">/app/study-plan</w:t>
      </w:r>
      <w:r>
        <w:t xml:space="preserve">), subjects, weekly review and focus sessions. Each page calls the relevant canonical endpoints</w:t>
      </w:r>
      <w:hyperlink r:id="rId54">
        <w:r>
          <w:rPr>
            <w:rStyle w:val="Hyperlink"/>
          </w:rPr>
          <w:t xml:space="preserve">[16]</w:t>
        </w:r>
      </w:hyperlink>
      <w:r>
        <w:t xml:space="preserve">. Provide modals to add/edit tasks, start/stop timers, summarise weekly progress with bar charts.</w:t>
      </w:r>
    </w:p>
    <w:p>
      <w:pPr>
        <w:pStyle w:val="Compact"/>
        <w:numPr>
          <w:ilvl w:val="0"/>
          <w:numId w:val="1012"/>
        </w:numPr>
      </w:pPr>
      <w:r>
        <w:rPr>
          <w:b/>
          <w:bCs/>
        </w:rPr>
        <w:t xml:space="preserve">AI chat and career planning</w:t>
      </w:r>
      <w:r>
        <w:t xml:space="preserve">: build a chat interface that streams responses from the backend. Use</w:t>
      </w:r>
      <w:r>
        <w:t xml:space="preserve"> </w:t>
      </w:r>
      <w:r>
        <w:rPr>
          <w:rStyle w:val="VerbatimChar"/>
        </w:rPr>
        <w:t xml:space="preserve">useEffect</w:t>
      </w:r>
      <w:r>
        <w:t xml:space="preserve"> </w:t>
      </w:r>
      <w:r>
        <w:t xml:space="preserve">to subscribe to SSE or websockets if available. Provide a text area with send button and show a spinner while waiting for the response.</w:t>
      </w:r>
    </w:p>
    <w:p>
      <w:pPr>
        <w:pStyle w:val="Compact"/>
        <w:numPr>
          <w:ilvl w:val="0"/>
          <w:numId w:val="1012"/>
        </w:numPr>
      </w:pPr>
      <w:r>
        <w:rPr>
          <w:b/>
          <w:bCs/>
        </w:rPr>
        <w:t xml:space="preserve">Admin pages</w:t>
      </w:r>
      <w:r>
        <w:t xml:space="preserve">: follow the UX guidelines above for lists and actions. For each page, call the appropriate admin endpoints (e.g.,</w:t>
      </w:r>
      <w:r>
        <w:t xml:space="preserve"> </w:t>
      </w:r>
      <w:r>
        <w:rPr>
          <w:rStyle w:val="VerbatimChar"/>
        </w:rPr>
        <w:t xml:space="preserve">/api/admin/scrape/runs</w:t>
      </w:r>
      <w:r>
        <w:t xml:space="preserve">,</w:t>
      </w:r>
      <w:r>
        <w:t xml:space="preserve"> </w:t>
      </w:r>
      <w:r>
        <w:rPr>
          <w:rStyle w:val="VerbatimChar"/>
        </w:rPr>
        <w:t xml:space="preserve">/api/admin/eligibility-queue</w:t>
      </w:r>
      <w:r>
        <w:t xml:space="preserve">,</w:t>
      </w:r>
      <w:r>
        <w:t xml:space="preserve"> </w:t>
      </w:r>
      <w:r>
        <w:rPr>
          <w:rStyle w:val="VerbatimChar"/>
        </w:rPr>
        <w:t xml:space="preserve">/api/admin/plans</w:t>
      </w:r>
      <w:r>
        <w:t xml:space="preserve">) and display data in a paginated table. Provide modals or confirmation dialogs for destructive actions (e.g., promote/reject scrape items, disable a plan). Use toasts to show success and error messages.</w:t>
      </w:r>
    </w:p>
    <w:bookmarkEnd w:id="55"/>
    <w:bookmarkStart w:id="56" w:name="testing-and-quality-assurance"/>
    <w:p>
      <w:pPr>
        <w:pStyle w:val="Heading3"/>
      </w:pPr>
      <w:r>
        <w:t xml:space="preserve">6. Testing and quality assurance</w:t>
      </w:r>
    </w:p>
    <w:p>
      <w:pPr>
        <w:pStyle w:val="Compact"/>
        <w:numPr>
          <w:ilvl w:val="0"/>
          <w:numId w:val="1013"/>
        </w:numPr>
      </w:pPr>
      <w:r>
        <w:rPr>
          <w:b/>
          <w:bCs/>
        </w:rPr>
        <w:t xml:space="preserve">Unit tests</w:t>
      </w:r>
      <w:r>
        <w:t xml:space="preserve"> </w:t>
      </w:r>
      <w:r>
        <w:t xml:space="preserve">— use React Testing Library and Jest to test components in isolation. Ensure forms call the correct API functions and that conditional rendering works as expected.</w:t>
      </w:r>
    </w:p>
    <w:p>
      <w:pPr>
        <w:pStyle w:val="Compact"/>
        <w:numPr>
          <w:ilvl w:val="0"/>
          <w:numId w:val="1013"/>
        </w:numPr>
      </w:pPr>
      <w:r>
        <w:rPr>
          <w:b/>
          <w:bCs/>
        </w:rPr>
        <w:t xml:space="preserve">Integration tests</w:t>
      </w:r>
      <w:r>
        <w:t xml:space="preserve"> </w:t>
      </w:r>
      <w:r>
        <w:t xml:space="preserve">— write Cypress or Playwright tests covering critical user journeys: login/signup, eligibility recompute, community posting, marketplace purchase, admin promote/reject flows.</w:t>
      </w:r>
    </w:p>
    <w:p>
      <w:pPr>
        <w:pStyle w:val="Compact"/>
        <w:numPr>
          <w:ilvl w:val="0"/>
          <w:numId w:val="1013"/>
        </w:numPr>
      </w:pPr>
      <w:r>
        <w:rPr>
          <w:b/>
          <w:bCs/>
        </w:rPr>
        <w:t xml:space="preserve">Accessibility audits</w:t>
      </w:r>
      <w:r>
        <w:t xml:space="preserve"> </w:t>
      </w:r>
      <w:r>
        <w:t xml:space="preserve">— run</w:t>
      </w:r>
      <w:r>
        <w:t xml:space="preserve"> </w:t>
      </w:r>
      <w:r>
        <w:rPr>
          <w:rStyle w:val="VerbatimChar"/>
        </w:rPr>
        <w:t xml:space="preserve">eslint-plugin-jsx-a11y</w:t>
      </w:r>
      <w:r>
        <w:t xml:space="preserve"> </w:t>
      </w:r>
      <w:r>
        <w:t xml:space="preserve">and use tools like Lighthouse or axe-core to identify accessibility issues. Fix any contrast, label or landmark problems.</w:t>
      </w:r>
    </w:p>
    <w:p>
      <w:pPr>
        <w:pStyle w:val="Compact"/>
        <w:numPr>
          <w:ilvl w:val="0"/>
          <w:numId w:val="1013"/>
        </w:numPr>
      </w:pPr>
      <w:r>
        <w:rPr>
          <w:b/>
          <w:bCs/>
        </w:rPr>
        <w:t xml:space="preserve">Performance optimisation</w:t>
      </w:r>
      <w:r>
        <w:t xml:space="preserve"> </w:t>
      </w:r>
      <w:r>
        <w:t xml:space="preserve">— enable code splitting with React’s lazy and Suspense for heavy routes (e.g., AI chat, study OS). Cache API responses using React Query to reduce repeated network calls. Use</w:t>
      </w:r>
      <w:r>
        <w:t xml:space="preserve"> </w:t>
      </w:r>
      <w:r>
        <w:rPr>
          <w:rStyle w:val="VerbatimChar"/>
        </w:rPr>
        <w:t xml:space="preserve">useMemo</w:t>
      </w:r>
      <w:r>
        <w:t xml:space="preserve"> </w:t>
      </w:r>
      <w:r>
        <w:t xml:space="preserve">and</w:t>
      </w:r>
      <w:r>
        <w:t xml:space="preserve"> </w:t>
      </w:r>
      <w:r>
        <w:rPr>
          <w:rStyle w:val="VerbatimChar"/>
        </w:rPr>
        <w:t xml:space="preserve">React.memo</w:t>
      </w:r>
      <w:r>
        <w:t xml:space="preserve"> </w:t>
      </w:r>
      <w:r>
        <w:t xml:space="preserve">to avoid unnecessary re‑renders.</w:t>
      </w:r>
    </w:p>
    <w:bookmarkEnd w:id="56"/>
    <w:bookmarkStart w:id="57" w:name="deployment-considerations"/>
    <w:p>
      <w:pPr>
        <w:pStyle w:val="Heading3"/>
      </w:pPr>
      <w:r>
        <w:t xml:space="preserve">7. Deployment considerations</w:t>
      </w:r>
    </w:p>
    <w:p>
      <w:pPr>
        <w:pStyle w:val="Compact"/>
        <w:numPr>
          <w:ilvl w:val="0"/>
          <w:numId w:val="1014"/>
        </w:numPr>
      </w:pPr>
      <w:r>
        <w:rPr>
          <w:b/>
          <w:bCs/>
        </w:rPr>
        <w:t xml:space="preserve">Build process</w:t>
      </w:r>
      <w:r>
        <w:t xml:space="preserve"> </w:t>
      </w:r>
      <w:r>
        <w:t xml:space="preserve">— configure</w:t>
      </w:r>
      <w:r>
        <w:t xml:space="preserve"> </w:t>
      </w:r>
      <w:r>
        <w:rPr>
          <w:rStyle w:val="VerbatimChar"/>
        </w:rPr>
        <w:t xml:space="preserve">.env.production</w:t>
      </w:r>
      <w:r>
        <w:t xml:space="preserve"> </w:t>
      </w:r>
      <w:r>
        <w:t xml:space="preserve">with production Supabase URLs and keys. Minify and bundle the app using</w:t>
      </w:r>
      <w:r>
        <w:t xml:space="preserve"> </w:t>
      </w:r>
      <w:r>
        <w:rPr>
          <w:rStyle w:val="VerbatimChar"/>
        </w:rPr>
        <w:t xml:space="preserve">npm run build</w:t>
      </w:r>
      <w:r>
        <w:t xml:space="preserve">.</w:t>
      </w:r>
    </w:p>
    <w:p>
      <w:pPr>
        <w:pStyle w:val="Compact"/>
        <w:numPr>
          <w:ilvl w:val="0"/>
          <w:numId w:val="1014"/>
        </w:numPr>
      </w:pPr>
      <w:r>
        <w:rPr>
          <w:b/>
          <w:bCs/>
        </w:rPr>
        <w:t xml:space="preserve">Hosting</w:t>
      </w:r>
      <w:r>
        <w:t xml:space="preserve"> </w:t>
      </w:r>
      <w:r>
        <w:t xml:space="preserve">— deploy the static files to a CDN or static hosting platform (e.g., Vercel, Netlify) and ensure</w:t>
      </w:r>
      <w:r>
        <w:t xml:space="preserve"> </w:t>
      </w:r>
      <w:r>
        <w:rPr>
          <w:rStyle w:val="VerbatimChar"/>
        </w:rPr>
        <w:t xml:space="preserve">REACT_APP_BACKEND_URL</w:t>
      </w:r>
      <w:r>
        <w:t xml:space="preserve"> </w:t>
      </w:r>
      <w:r>
        <w:t xml:space="preserve">points to the running FastAPI service. Configure rewrite rules to serve</w:t>
      </w:r>
      <w:r>
        <w:t xml:space="preserve"> </w:t>
      </w:r>
      <w:r>
        <w:rPr>
          <w:rStyle w:val="VerbatimChar"/>
        </w:rPr>
        <w:t xml:space="preserve">index.html</w:t>
      </w:r>
      <w:r>
        <w:t xml:space="preserve"> </w:t>
      </w:r>
      <w:r>
        <w:t xml:space="preserve">for all SPA routes.</w:t>
      </w:r>
    </w:p>
    <w:p>
      <w:pPr>
        <w:pStyle w:val="Compact"/>
        <w:numPr>
          <w:ilvl w:val="0"/>
          <w:numId w:val="1014"/>
        </w:numPr>
      </w:pPr>
      <w:r>
        <w:rPr>
          <w:b/>
          <w:bCs/>
        </w:rPr>
        <w:t xml:space="preserve">Monitoring</w:t>
      </w:r>
      <w:r>
        <w:t xml:space="preserve"> </w:t>
      </w:r>
      <w:r>
        <w:t xml:space="preserve">— integrate error tracking (e.g., Sentry) and performance monitoring to detect client‑side issues. Log API error responses to console and to a central logging service if needed.</w:t>
      </w:r>
    </w:p>
    <w:bookmarkEnd w:id="57"/>
    <w:bookmarkEnd w:id="58"/>
    <w:bookmarkStart w:id="59" w:name="summary"/>
    <w:p>
      <w:pPr>
        <w:pStyle w:val="Heading2"/>
      </w:pPr>
      <w:r>
        <w:t xml:space="preserve">Summary</w:t>
      </w:r>
    </w:p>
    <w:p>
      <w:pPr>
        <w:pStyle w:val="FirstParagraph"/>
      </w:pPr>
      <w:r>
        <w:t xml:space="preserve">The Career Copilot frontend uses a modern React/Tailwind architecture with Supabase authentication and FastAPI data sources. Its routes are organised into public, aspirant and admin sections, each with distinct workflows. The UI employs a soft colour palette and custom typography to create an aspirant‑friendly look while maintaining accessibility. Implementing the guidelines above will ensure a cohesive, performant and maintainable codebase that can support future features such as AI‑assisted career planning and an expanded marketplace.</w:t>
      </w:r>
    </w:p>
    <w:bookmarkEnd w:id="59"/>
    <w:bookmarkEnd w:id="60"/>
    <w:bookmarkEnd w:id="61"/>
    <w:p>
      <w:r>
        <w:pict>
          <v:rect style="width:0;height:1.5pt" o:hralign="center" o:hrstd="t" o:hr="t"/>
        </w:pict>
      </w:r>
    </w:p>
    <w:bookmarkStart w:id="63"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7">
        <w:r>
          <w:rPr>
            <w:rStyle w:val="Hyperlink"/>
          </w:rPr>
          <w:t xml:space="preserve">[5]</w:t>
        </w:r>
      </w:hyperlink>
      <w:r>
        <w:t xml:space="preserve"> </w:t>
      </w:r>
      <w:hyperlink r:id="rId37">
        <w:r>
          <w:rPr>
            <w:rStyle w:val="Hyperlink"/>
          </w:rPr>
          <w:t xml:space="preserve">[6]</w:t>
        </w:r>
      </w:hyperlink>
      <w:r>
        <w:t xml:space="preserve"> </w:t>
      </w:r>
      <w:hyperlink r:id="rId38">
        <w:r>
          <w:rPr>
            <w:rStyle w:val="Hyperlink"/>
          </w:rPr>
          <w:t xml:space="preserve">[7]</w:t>
        </w:r>
      </w:hyperlink>
      <w:r>
        <w:t xml:space="preserve"> </w:t>
      </w:r>
      <w:hyperlink r:id="rId39">
        <w:r>
          <w:rPr>
            <w:rStyle w:val="Hyperlink"/>
          </w:rPr>
          <w:t xml:space="preserve">[8]</w:t>
        </w:r>
      </w:hyperlink>
      <w:r>
        <w:t xml:space="preserve"> </w:t>
      </w:r>
      <w:hyperlink r:id="rId40">
        <w:r>
          <w:rPr>
            <w:rStyle w:val="Hyperlink"/>
          </w:rPr>
          <w:t xml:space="preserve">[9]</w:t>
        </w:r>
      </w:hyperlink>
      <w:r>
        <w:t xml:space="preserve"> </w:t>
      </w:r>
      <w:hyperlink r:id="rId41">
        <w:r>
          <w:rPr>
            <w:rStyle w:val="Hyperlink"/>
          </w:rPr>
          <w:t xml:space="preserve">[10]</w:t>
        </w:r>
      </w:hyperlink>
      <w:r>
        <w:t xml:space="preserve"> </w:t>
      </w:r>
      <w:hyperlink r:id="rId42">
        <w:r>
          <w:rPr>
            <w:rStyle w:val="Hyperlink"/>
          </w:rPr>
          <w:t xml:space="preserve">[11]</w:t>
        </w:r>
      </w:hyperlink>
      <w:r>
        <w:t xml:space="preserve"> </w:t>
      </w:r>
      <w:hyperlink r:id="rId43">
        <w:r>
          <w:rPr>
            <w:rStyle w:val="Hyperlink"/>
          </w:rPr>
          <w:t xml:space="preserve">[12]</w:t>
        </w:r>
      </w:hyperlink>
      <w:r>
        <w:t xml:space="preserve"> </w:t>
      </w:r>
      <w:hyperlink r:id="rId44">
        <w:r>
          <w:rPr>
            <w:rStyle w:val="Hyperlink"/>
          </w:rPr>
          <w:t xml:space="preserve">[13]</w:t>
        </w:r>
      </w:hyperlink>
      <w:r>
        <w:t xml:space="preserve"> </w:t>
      </w:r>
      <w:hyperlink r:id="rId45">
        <w:r>
          <w:rPr>
            <w:rStyle w:val="Hyperlink"/>
          </w:rPr>
          <w:t xml:space="preserve">[14]</w:t>
        </w:r>
      </w:hyperlink>
      <w:r>
        <w:t xml:space="preserve"> </w:t>
      </w:r>
      <w:hyperlink r:id="rId52">
        <w:r>
          <w:rPr>
            <w:rStyle w:val="Hyperlink"/>
          </w:rPr>
          <w:t xml:space="preserve">[15]</w:t>
        </w:r>
      </w:hyperlink>
      <w:r>
        <w:t xml:space="preserve"> </w:t>
      </w:r>
      <w:hyperlink r:id="rId54">
        <w:r>
          <w:rPr>
            <w:rStyle w:val="Hyperlink"/>
          </w:rPr>
          <w:t xml:space="preserve">[16]</w:t>
        </w:r>
      </w:hyperlink>
      <w:r>
        <w:t xml:space="preserve"> </w:t>
      </w:r>
      <w:r>
        <w:t xml:space="preserve">PRD.md</w:t>
      </w:r>
    </w:p>
    <w:p>
      <w:pPr>
        <w:pStyle w:val="BodyText"/>
      </w:pPr>
      <w:hyperlink r:id="rId62">
        <w:r>
          <w:rPr>
            <w:rStyle w:val="Hyperlink"/>
          </w:rPr>
          <w:t xml:space="preserve">https://github.com/johnefficacy-crypto/ccp-mainbuild-v1/blob/1e88cebfe8a0bc31cb15b6596ce87098596aa4bc/memory/PRD.md</w:t>
        </w:r>
      </w:hyperlink>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2" Target="https://github.com/johnefficacy-crypto/ccp-mainbuild-v1/blob/1e88cebfe8a0bc31cb15b6596ce87098596aa4bc/memory/PRD.md" TargetMode="External" /><Relationship Type="http://schemas.openxmlformats.org/officeDocument/2006/relationships/hyperlink" Id="rId21" Target="https://github.com/johnefficacy-crypto/ccp-mainbuild-v1/blob/1e88cebfe8a0bc31cb15b6596ce87098596aa4bc/memory/PRD.md#L14-L17" TargetMode="External" /><Relationship Type="http://schemas.openxmlformats.org/officeDocument/2006/relationships/hyperlink" Id="rId37" Target="https://github.com/johnefficacy-crypto/ccp-mainbuild-v1/blob/1e88cebfe8a0bc31cb15b6596ce87098596aa4bc/memory/PRD.md#L161-L165" TargetMode="External" /><Relationship Type="http://schemas.openxmlformats.org/officeDocument/2006/relationships/hyperlink" Id="rId54" Target="https://github.com/johnefficacy-crypto/ccp-mainbuild-v1/blob/1e88cebfe8a0bc31cb15b6596ce87098596aa4bc/memory/PRD.md#L177-L183" TargetMode="External" /><Relationship Type="http://schemas.openxmlformats.org/officeDocument/2006/relationships/hyperlink" Id="rId38" Target="https://github.com/johnefficacy-crypto/ccp-mainbuild-v1/blob/1e88cebfe8a0bc31cb15b6596ce87098596aa4bc/memory/PRD.md#L196-L198" TargetMode="External" /><Relationship Type="http://schemas.openxmlformats.org/officeDocument/2006/relationships/hyperlink" Id="rId52" Target="https://github.com/johnefficacy-crypto/ccp-mainbuild-v1/blob/1e88cebfe8a0bc31cb15b6596ce87098596aa4bc/memory/PRD.md#L196-L208" TargetMode="External" /><Relationship Type="http://schemas.openxmlformats.org/officeDocument/2006/relationships/hyperlink" Id="rId22" Target="https://github.com/johnefficacy-crypto/ccp-mainbuild-v1/blob/1e88cebfe8a0bc31cb15b6596ce87098596aa4bc/memory/PRD.md#L20-L24" TargetMode="External" /><Relationship Type="http://schemas.openxmlformats.org/officeDocument/2006/relationships/hyperlink" Id="rId40" Target="https://github.com/johnefficacy-crypto/ccp-mainbuild-v1/blob/1e88cebfe8a0bc31cb15b6596ce87098596aa4bc/memory/PRD.md#L202-L207" TargetMode="External" /><Relationship Type="http://schemas.openxmlformats.org/officeDocument/2006/relationships/hyperlink" Id="rId39" Target="https://github.com/johnefficacy-crypto/ccp-mainbuild-v1/blob/1e88cebfe8a0bc31cb15b6596ce87098596aa4bc/memory/PRD.md#L202-L208" TargetMode="External" /><Relationship Type="http://schemas.openxmlformats.org/officeDocument/2006/relationships/hyperlink" Id="rId43" Target="https://github.com/johnefficacy-crypto/ccp-mainbuild-v1/blob/1e88cebfe8a0bc31cb15b6596ce87098596aa4bc/memory/PRD.md#L279-L284" TargetMode="External" /><Relationship Type="http://schemas.openxmlformats.org/officeDocument/2006/relationships/hyperlink" Id="rId42" Target="https://github.com/johnefficacy-crypto/ccp-mainbuild-v1/blob/1e88cebfe8a0bc31cb15b6596ce87098596aa4bc/memory/PRD.md#L284-L288" TargetMode="External" /><Relationship Type="http://schemas.openxmlformats.org/officeDocument/2006/relationships/hyperlink" Id="rId44" Target="https://github.com/johnefficacy-crypto/ccp-mainbuild-v1/blob/1e88cebfe8a0bc31cb15b6596ce87098596aa4bc/memory/PRD.md#L362-L378" TargetMode="External" /><Relationship Type="http://schemas.openxmlformats.org/officeDocument/2006/relationships/hyperlink" Id="rId41" Target="https://github.com/johnefficacy-crypto/ccp-mainbuild-v1/blob/1e88cebfe8a0bc31cb15b6596ce87098596aa4bc/memory/PRD.md#L465-L480" TargetMode="External" /><Relationship Type="http://schemas.openxmlformats.org/officeDocument/2006/relationships/hyperlink" Id="rId45" Target="https://github.com/johnefficacy-crypto/ccp-mainbuild-v1/blob/1e88cebfe8a0bc31cb15b6596ce87098596aa4bc/memory/PRD.md#L469-L474" TargetMode="External" /><Relationship Type="http://schemas.openxmlformats.org/officeDocument/2006/relationships/hyperlink" Id="rId27" Target="https://github.com/johnefficacy-crypto/ccp-mainbuild-v1/blob/1e88cebfe8a0bc31cb15b6596ce87098596aa4bc/memory/PRD.md#L519-L521" TargetMode="External" /><Relationship Type="http://schemas.openxmlformats.org/officeDocument/2006/relationships/hyperlink" Id="rId23" Target="https://github.com/johnefficacy-crypto/ccp-mainbuild-v1/blob/1e88cebfe8a0bc31cb15b6596ce87098596aa4bc/memory/PRD.md#L72-L78" TargetMode="External" /><Relationship Type="http://schemas.openxmlformats.org/officeDocument/2006/relationships/hyperlink" Id="rId24" Target="https://github.com/johnefficacy-crypto/ccp-mainbuild-v1/blob/1e88cebfe8a0bc31cb15b6596ce87098596aa4bc/memory/PRD.md#L81-L90" TargetMode="External" /><Relationship Type="http://schemas.openxmlformats.org/officeDocument/2006/relationships/hyperlink" Id="rId32" Target="https://swr.vercel.app/" TargetMode="External" /><Relationship Type="http://schemas.openxmlformats.org/officeDocument/2006/relationships/hyperlink" Id="rId31" Target="https://tanstack.com/query" TargetMode="External" /></Relationships>
</file>

<file path=word/_rels/footnotes.xml.rels><?xml version="1.0" encoding="UTF-8"?><Relationships xmlns="http://schemas.openxmlformats.org/package/2006/relationships"><Relationship Type="http://schemas.openxmlformats.org/officeDocument/2006/relationships/hyperlink" Id="rId62" Target="https://github.com/johnefficacy-crypto/ccp-mainbuild-v1/blob/1e88cebfe8a0bc31cb15b6596ce87098596aa4bc/memory/PRD.md" TargetMode="External" /><Relationship Type="http://schemas.openxmlformats.org/officeDocument/2006/relationships/hyperlink" Id="rId21" Target="https://github.com/johnefficacy-crypto/ccp-mainbuild-v1/blob/1e88cebfe8a0bc31cb15b6596ce87098596aa4bc/memory/PRD.md#L14-L17" TargetMode="External" /><Relationship Type="http://schemas.openxmlformats.org/officeDocument/2006/relationships/hyperlink" Id="rId37" Target="https://github.com/johnefficacy-crypto/ccp-mainbuild-v1/blob/1e88cebfe8a0bc31cb15b6596ce87098596aa4bc/memory/PRD.md#L161-L165" TargetMode="External" /><Relationship Type="http://schemas.openxmlformats.org/officeDocument/2006/relationships/hyperlink" Id="rId54" Target="https://github.com/johnefficacy-crypto/ccp-mainbuild-v1/blob/1e88cebfe8a0bc31cb15b6596ce87098596aa4bc/memory/PRD.md#L177-L183" TargetMode="External" /><Relationship Type="http://schemas.openxmlformats.org/officeDocument/2006/relationships/hyperlink" Id="rId38" Target="https://github.com/johnefficacy-crypto/ccp-mainbuild-v1/blob/1e88cebfe8a0bc31cb15b6596ce87098596aa4bc/memory/PRD.md#L196-L198" TargetMode="External" /><Relationship Type="http://schemas.openxmlformats.org/officeDocument/2006/relationships/hyperlink" Id="rId52" Target="https://github.com/johnefficacy-crypto/ccp-mainbuild-v1/blob/1e88cebfe8a0bc31cb15b6596ce87098596aa4bc/memory/PRD.md#L196-L208" TargetMode="External" /><Relationship Type="http://schemas.openxmlformats.org/officeDocument/2006/relationships/hyperlink" Id="rId22" Target="https://github.com/johnefficacy-crypto/ccp-mainbuild-v1/blob/1e88cebfe8a0bc31cb15b6596ce87098596aa4bc/memory/PRD.md#L20-L24" TargetMode="External" /><Relationship Type="http://schemas.openxmlformats.org/officeDocument/2006/relationships/hyperlink" Id="rId40" Target="https://github.com/johnefficacy-crypto/ccp-mainbuild-v1/blob/1e88cebfe8a0bc31cb15b6596ce87098596aa4bc/memory/PRD.md#L202-L207" TargetMode="External" /><Relationship Type="http://schemas.openxmlformats.org/officeDocument/2006/relationships/hyperlink" Id="rId39" Target="https://github.com/johnefficacy-crypto/ccp-mainbuild-v1/blob/1e88cebfe8a0bc31cb15b6596ce87098596aa4bc/memory/PRD.md#L202-L208" TargetMode="External" /><Relationship Type="http://schemas.openxmlformats.org/officeDocument/2006/relationships/hyperlink" Id="rId43" Target="https://github.com/johnefficacy-crypto/ccp-mainbuild-v1/blob/1e88cebfe8a0bc31cb15b6596ce87098596aa4bc/memory/PRD.md#L279-L284" TargetMode="External" /><Relationship Type="http://schemas.openxmlformats.org/officeDocument/2006/relationships/hyperlink" Id="rId42" Target="https://github.com/johnefficacy-crypto/ccp-mainbuild-v1/blob/1e88cebfe8a0bc31cb15b6596ce87098596aa4bc/memory/PRD.md#L284-L288" TargetMode="External" /><Relationship Type="http://schemas.openxmlformats.org/officeDocument/2006/relationships/hyperlink" Id="rId44" Target="https://github.com/johnefficacy-crypto/ccp-mainbuild-v1/blob/1e88cebfe8a0bc31cb15b6596ce87098596aa4bc/memory/PRD.md#L362-L378" TargetMode="External" /><Relationship Type="http://schemas.openxmlformats.org/officeDocument/2006/relationships/hyperlink" Id="rId41" Target="https://github.com/johnefficacy-crypto/ccp-mainbuild-v1/blob/1e88cebfe8a0bc31cb15b6596ce87098596aa4bc/memory/PRD.md#L465-L480" TargetMode="External" /><Relationship Type="http://schemas.openxmlformats.org/officeDocument/2006/relationships/hyperlink" Id="rId45" Target="https://github.com/johnefficacy-crypto/ccp-mainbuild-v1/blob/1e88cebfe8a0bc31cb15b6596ce87098596aa4bc/memory/PRD.md#L469-L474" TargetMode="External" /><Relationship Type="http://schemas.openxmlformats.org/officeDocument/2006/relationships/hyperlink" Id="rId27" Target="https://github.com/johnefficacy-crypto/ccp-mainbuild-v1/blob/1e88cebfe8a0bc31cb15b6596ce87098596aa4bc/memory/PRD.md#L519-L521" TargetMode="External" /><Relationship Type="http://schemas.openxmlformats.org/officeDocument/2006/relationships/hyperlink" Id="rId23" Target="https://github.com/johnefficacy-crypto/ccp-mainbuild-v1/blob/1e88cebfe8a0bc31cb15b6596ce87098596aa4bc/memory/PRD.md#L72-L78" TargetMode="External" /><Relationship Type="http://schemas.openxmlformats.org/officeDocument/2006/relationships/hyperlink" Id="rId24" Target="https://github.com/johnefficacy-crypto/ccp-mainbuild-v1/blob/1e88cebfe8a0bc31cb15b6596ce87098596aa4bc/memory/PRD.md#L81-L90" TargetMode="External" /><Relationship Type="http://schemas.openxmlformats.org/officeDocument/2006/relationships/hyperlink" Id="rId32" Target="https://swr.vercel.app/" TargetMode="External" /><Relationship Type="http://schemas.openxmlformats.org/officeDocument/2006/relationships/hyperlink" Id="rId31" Target="https://tanstack.com/que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2026-05-08T20:02:12Z</dcterms:created>
  <dcterms:modified xsi:type="dcterms:W3CDTF">2026-05-08T20:02:12Z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