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360" w:lineRule="auto"/>
        <w:jc w:val="both"/>
      </w:pPr>
      <w:r>
        <w:rPr>
          <w:rtl w:val="0"/>
          <w:lang w:val="it-IT"/>
        </w:rPr>
        <w:t>DE/_________/ Numero pratica</w:t>
      </w:r>
    </w:p>
    <w:p>
      <w:pPr>
        <w:pStyle w:val="Normal.0"/>
        <w:spacing w:line="360" w:lineRule="auto"/>
        <w:jc w:val="both"/>
      </w:pPr>
      <w:r>
        <w:rPr>
          <w:rtl w:val="0"/>
          <w:lang w:val="it-IT"/>
        </w:rPr>
        <w:t xml:space="preserve">in data ____________                                               </w:t>
      </w:r>
    </w:p>
    <w:p>
      <w:pPr>
        <w:pStyle w:val="Body Text 3"/>
        <w:ind w:right="98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AVVISO DI PUBBLICAZIONE </w:t>
      </w:r>
    </w:p>
    <w:p>
      <w:pPr>
        <w:pStyle w:val="Body Text 3"/>
        <w:ind w:right="98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DA AFFIGERSI  ALL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ALBO DEL COMUNE , SITO ISTITUZIONALE, UFFICIO MARITTIMO DI</w:t>
      </w:r>
      <w:r>
        <w:rPr>
          <w:sz w:val="22"/>
          <w:szCs w:val="22"/>
          <w:rtl w:val="0"/>
          <w:lang w:val="it-IT"/>
        </w:rPr>
        <w:t>…</w:t>
      </w:r>
      <w:r>
        <w:rPr>
          <w:sz w:val="22"/>
          <w:szCs w:val="22"/>
          <w:rtl w:val="0"/>
          <w:lang w:val="it-IT"/>
        </w:rPr>
        <w:t>..E SUL BURC</w:t>
      </w:r>
    </w:p>
    <w:p>
      <w:pPr>
        <w:pStyle w:val="Body Text 3"/>
        <w:ind w:right="98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 xml:space="preserve"> (  art. 18  r. c. n. ed art. 8 e seguenti della  l. 241/90)</w:t>
      </w:r>
    </w:p>
    <w:p>
      <w:pPr>
        <w:pStyle w:val="Body Text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 xml:space="preserve">                                                                          </w:t>
      </w:r>
    </w:p>
    <w:p>
      <w:pPr>
        <w:pStyle w:val="Body Text"/>
        <w:rPr>
          <w:b w:val="1"/>
          <w:bCs w:val="1"/>
          <w:sz w:val="26"/>
          <w:szCs w:val="26"/>
        </w:rPr>
      </w:pPr>
      <w:r>
        <w:rPr>
          <w:sz w:val="20"/>
          <w:szCs w:val="20"/>
          <w:rtl w:val="0"/>
          <w:lang w:val="it-IT"/>
        </w:rPr>
        <w:t xml:space="preserve">                                                                           </w:t>
      </w:r>
      <w:r>
        <w:rPr>
          <w:b w:val="1"/>
          <w:bCs w:val="1"/>
          <w:sz w:val="26"/>
          <w:szCs w:val="26"/>
          <w:rtl w:val="0"/>
          <w:lang w:val="it-IT"/>
        </w:rPr>
        <w:t xml:space="preserve">Il Responsabile </w:t>
      </w:r>
    </w:p>
    <w:p>
      <w:pPr>
        <w:pStyle w:val="Body Text"/>
        <w:rPr>
          <w:b w:val="1"/>
          <w:bCs w:val="1"/>
          <w:sz w:val="26"/>
          <w:szCs w:val="26"/>
        </w:rPr>
      </w:pPr>
    </w:p>
    <w:p>
      <w:pPr>
        <w:pStyle w:val="Normal.0"/>
        <w:ind w:left="708" w:firstLine="0"/>
        <w:jc w:val="both"/>
      </w:pPr>
      <w:r>
        <w:rPr>
          <w:b w:val="1"/>
          <w:bCs w:val="1"/>
          <w:rtl w:val="0"/>
          <w:lang w:val="it-IT"/>
        </w:rPr>
        <w:t>VISTA</w:t>
      </w:r>
      <w:r>
        <w:rPr>
          <w:rtl w:val="0"/>
          <w:lang w:val="it-IT"/>
        </w:rPr>
        <w:t xml:space="preserve"> la direttiva fornita dalla regione Campania con decreto area trasporti e Viabilit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n. 133/2010 in ordine alle pubblicazioni di domande di concessione;</w:t>
      </w:r>
    </w:p>
    <w:p>
      <w:pPr>
        <w:pStyle w:val="Normal.0"/>
        <w:ind w:left="720" w:firstLine="0"/>
        <w:jc w:val="both"/>
      </w:pPr>
      <w:r>
        <w:rPr>
          <w:b w:val="1"/>
          <w:bCs w:val="1"/>
          <w:rtl w:val="0"/>
          <w:lang w:val="it-IT"/>
        </w:rPr>
        <w:t>CONSIDERATO</w:t>
      </w:r>
      <w:r>
        <w:rPr>
          <w:rtl w:val="0"/>
          <w:lang w:val="it-IT"/>
        </w:rPr>
        <w:t xml:space="preserve"> che la citata direttiva prevede, nella fase istruttoria, il completamento della </w:t>
      </w:r>
      <w:r>
        <w:rPr>
          <w:color w:val="000000"/>
          <w:u w:color="000000"/>
          <w:rtl w:val="0"/>
          <w:lang w:val="it-IT"/>
        </w:rPr>
        <w:t>procedura anche con la pubblicazione della domanda all</w:t>
      </w:r>
      <w:r>
        <w:rPr>
          <w:color w:val="000000"/>
          <w:u w:color="000000"/>
          <w:rtl w:val="0"/>
          <w:lang w:val="it-IT"/>
        </w:rPr>
        <w:t>’</w:t>
      </w:r>
      <w:r>
        <w:rPr>
          <w:color w:val="000000"/>
          <w:u w:color="000000"/>
          <w:rtl w:val="0"/>
          <w:lang w:val="it-IT"/>
        </w:rPr>
        <w:t xml:space="preserve">albo della </w:t>
      </w:r>
      <w:r>
        <w:rPr>
          <w:rtl w:val="0"/>
          <w:lang w:val="it-IT"/>
        </w:rPr>
        <w:t>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albo del comune, sito istituzionale, ufficio marittimo e sul burc</w:t>
      </w:r>
      <w:r>
        <w:rPr>
          <w:color w:val="000000"/>
          <w:u w:color="000000"/>
          <w:rtl w:val="0"/>
          <w:lang w:val="it-IT"/>
        </w:rPr>
        <w:t xml:space="preserve"> regione Campania;</w:t>
      </w:r>
    </w:p>
    <w:p>
      <w:pPr>
        <w:pStyle w:val="Normal.0"/>
        <w:ind w:left="708" w:firstLine="0"/>
        <w:jc w:val="both"/>
      </w:pPr>
      <w:r>
        <w:rPr>
          <w:b w:val="1"/>
          <w:bCs w:val="1"/>
          <w:rtl w:val="0"/>
          <w:lang w:val="it-IT"/>
        </w:rPr>
        <w:t>VISTI</w:t>
      </w:r>
      <w:r>
        <w:rPr>
          <w:rtl w:val="0"/>
          <w:lang w:val="it-IT"/>
        </w:rPr>
        <w:t xml:space="preserve"> gli atti di ufficio;</w:t>
      </w:r>
    </w:p>
    <w:p>
      <w:pPr>
        <w:pStyle w:val="heading 4"/>
        <w:ind w:left="3552" w:firstLine="0"/>
        <w:jc w:val="left"/>
        <w:rPr>
          <w:sz w:val="26"/>
          <w:szCs w:val="26"/>
        </w:rPr>
      </w:pPr>
    </w:p>
    <w:p>
      <w:pPr>
        <w:pStyle w:val="heading 4"/>
        <w:ind w:left="3552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RENDE NOTO</w:t>
      </w:r>
    </w:p>
    <w:p>
      <w:pPr>
        <w:pStyle w:val="Body Text"/>
        <w:rPr>
          <w:sz w:val="26"/>
          <w:szCs w:val="26"/>
        </w:rPr>
      </w:pPr>
    </w:p>
    <w:p>
      <w:pPr>
        <w:pStyle w:val="Body Text"/>
      </w:pPr>
      <w:r>
        <w:rPr>
          <w:sz w:val="26"/>
          <w:szCs w:val="26"/>
          <w:rtl w:val="0"/>
          <w:lang w:val="it-IT"/>
        </w:rPr>
        <w:t>che la societ</w:t>
      </w:r>
      <w:r>
        <w:rPr>
          <w:sz w:val="26"/>
          <w:szCs w:val="26"/>
          <w:rtl w:val="0"/>
          <w:lang w:val="it-IT"/>
        </w:rPr>
        <w:t>à ………</w:t>
      </w:r>
      <w:r>
        <w:rPr>
          <w:sz w:val="26"/>
          <w:szCs w:val="26"/>
          <w:rtl w:val="0"/>
          <w:lang w:val="it-IT"/>
        </w:rPr>
        <w:t xml:space="preserve">.PI </w:t>
      </w:r>
      <w:r>
        <w:rPr>
          <w:sz w:val="26"/>
          <w:szCs w:val="26"/>
          <w:rtl w:val="0"/>
          <w:lang w:val="it-IT"/>
        </w:rPr>
        <w:t xml:space="preserve">…………… </w:t>
      </w:r>
      <w:r>
        <w:rPr>
          <w:sz w:val="26"/>
          <w:szCs w:val="26"/>
          <w:rtl w:val="0"/>
          <w:lang w:val="it-IT"/>
        </w:rPr>
        <w:t xml:space="preserve">con sede legale in </w:t>
      </w:r>
      <w:r>
        <w:rPr>
          <w:sz w:val="26"/>
          <w:szCs w:val="26"/>
          <w:rtl w:val="0"/>
          <w:lang w:val="it-IT"/>
        </w:rPr>
        <w:t>………</w:t>
      </w:r>
      <w:r>
        <w:rPr>
          <w:sz w:val="26"/>
          <w:szCs w:val="26"/>
          <w:rtl w:val="0"/>
          <w:lang w:val="it-IT"/>
        </w:rPr>
        <w:t xml:space="preserve">..ha presentato </w:t>
      </w:r>
      <w:r>
        <w:rPr>
          <w:rtl w:val="0"/>
        </w:rPr>
        <w:t>Domanda per</w:t>
      </w:r>
      <w:r>
        <w:rPr>
          <w:b w:val="1"/>
          <w:bCs w:val="1"/>
          <w:rtl w:val="0"/>
          <w:lang w:val="it-IT"/>
        </w:rPr>
        <w:t xml:space="preserve"> </w:t>
      </w:r>
      <w:r>
        <w:rPr>
          <w:rtl w:val="0"/>
        </w:rPr>
        <w:t>rilascio/anticipata occupazione per una</w:t>
      </w:r>
      <w:r>
        <w:rPr>
          <w:b w:val="1"/>
          <w:bCs w:val="1"/>
          <w:rtl w:val="0"/>
          <w:lang w:val="it-IT"/>
        </w:rPr>
        <w:t xml:space="preserve"> </w:t>
      </w:r>
      <w:r>
        <w:rPr>
          <w:rtl w:val="0"/>
        </w:rPr>
        <w:t>concessione demaniale marittima del seguente tipo:</w:t>
      </w:r>
    </w:p>
    <w:p>
      <w:pPr>
        <w:pStyle w:val="Body Text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Scopo:</w:t>
      </w:r>
    </w:p>
    <w:p>
      <w:pPr>
        <w:pStyle w:val="Body Text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Periodo:</w:t>
      </w:r>
    </w:p>
    <w:p>
      <w:pPr>
        <w:pStyle w:val="Body Text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Durata:</w:t>
      </w:r>
    </w:p>
    <w:p>
      <w:pPr>
        <w:pStyle w:val="Body Text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Localit</w:t>
      </w:r>
      <w:r>
        <w:rPr>
          <w:sz w:val="24"/>
          <w:szCs w:val="24"/>
          <w:rtl w:val="0"/>
          <w:lang w:val="it-IT"/>
        </w:rPr>
        <w:t xml:space="preserve">à </w:t>
      </w:r>
      <w:r>
        <w:rPr>
          <w:sz w:val="24"/>
          <w:szCs w:val="24"/>
          <w:rtl w:val="0"/>
          <w:lang w:val="it-IT"/>
        </w:rPr>
        <w:t>e dati catastali:</w:t>
      </w:r>
    </w:p>
    <w:p>
      <w:pPr>
        <w:pStyle w:val="Body Text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Superficie richiesta:</w:t>
      </w:r>
    </w:p>
    <w:p>
      <w:pPr>
        <w:pStyle w:val="Normal.0"/>
        <w:widowControl w:val="0"/>
        <w:ind w:right="1134"/>
        <w:jc w:val="both"/>
        <w:rPr>
          <w:sz w:val="26"/>
          <w:szCs w:val="26"/>
        </w:rPr>
      </w:pPr>
    </w:p>
    <w:p>
      <w:pPr>
        <w:pStyle w:val="Body Text 2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 xml:space="preserve">           In applicazione del disposto dell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>art.18 del Regolamento al Codice della Navigazione e successive modificazioni, nonch</w:t>
      </w:r>
      <w:r>
        <w:rPr>
          <w:sz w:val="26"/>
          <w:szCs w:val="26"/>
          <w:rtl w:val="0"/>
          <w:lang w:val="it-IT"/>
        </w:rPr>
        <w:t xml:space="preserve">è </w:t>
      </w:r>
      <w:r>
        <w:rPr>
          <w:sz w:val="26"/>
          <w:szCs w:val="26"/>
          <w:rtl w:val="0"/>
          <w:lang w:val="it-IT"/>
        </w:rPr>
        <w:t>ai sensi dell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>art. 10 della legge 241/90  invita tutti coloro che ritenessero di avervi interesse a presentare per iscritto al comune entro 20 giorni dalla data di affissione all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>albo quelle osservazioni che ritenessero opportune a tutela dei loro eventuali diritti, con 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>avvertenza che, trascorso il termine stabilito, si dar</w:t>
      </w:r>
      <w:r>
        <w:rPr>
          <w:sz w:val="26"/>
          <w:szCs w:val="26"/>
          <w:rtl w:val="0"/>
          <w:lang w:val="it-IT"/>
        </w:rPr>
        <w:t xml:space="preserve">à </w:t>
      </w:r>
      <w:r>
        <w:rPr>
          <w:sz w:val="26"/>
          <w:szCs w:val="26"/>
          <w:rtl w:val="0"/>
          <w:lang w:val="it-IT"/>
        </w:rPr>
        <w:t>ulteriore corso alle pratiche inerenti alla richiesta, a conclusione del procedimento istruttorio avviato.</w:t>
      </w:r>
    </w:p>
    <w:p>
      <w:pPr>
        <w:pStyle w:val="Body Text 2"/>
        <w:tabs>
          <w:tab w:val="left" w:pos="6379"/>
          <w:tab w:val="left" w:pos="6663"/>
        </w:tabs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Il predetto termine di Venti giorni vale anche ai fini della presentazione di domande concorrenti.</w:t>
      </w:r>
    </w:p>
    <w:p>
      <w:pPr>
        <w:pStyle w:val="Body Text 2"/>
        <w:tabs>
          <w:tab w:val="left" w:pos="6379"/>
          <w:tab w:val="left" w:pos="6663"/>
        </w:tabs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 xml:space="preserve">            Si informa inoltre che la relativa documentazione </w:t>
      </w:r>
      <w:r>
        <w:rPr>
          <w:sz w:val="26"/>
          <w:szCs w:val="26"/>
          <w:rtl w:val="0"/>
          <w:lang w:val="it-IT"/>
        </w:rPr>
        <w:t xml:space="preserve">è </w:t>
      </w:r>
      <w:r>
        <w:rPr>
          <w:sz w:val="26"/>
          <w:szCs w:val="26"/>
          <w:rtl w:val="0"/>
          <w:lang w:val="it-IT"/>
        </w:rPr>
        <w:t>consultabile, da parte di chi abbia un interesse qualificato dall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>ordinamento, presso 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 xml:space="preserve">Ufficio demanio del comune via </w:t>
      </w:r>
      <w:r>
        <w:rPr>
          <w:sz w:val="26"/>
          <w:szCs w:val="26"/>
          <w:rtl w:val="0"/>
          <w:lang w:val="it-IT"/>
        </w:rPr>
        <w:t>………</w:t>
      </w:r>
      <w:r>
        <w:rPr>
          <w:sz w:val="26"/>
          <w:szCs w:val="26"/>
          <w:rtl w:val="0"/>
          <w:lang w:val="it-IT"/>
        </w:rPr>
        <w:t>, previo appuntamento nei giorni ed orari di apertura al pubblico, anche al fine di eseguire un sopralluogo sul compendio demaniale.</w:t>
      </w:r>
    </w:p>
    <w:p>
      <w:pPr>
        <w:pStyle w:val="Normal.0"/>
        <w:widowControl w:val="0"/>
        <w:ind w:right="1134"/>
        <w:jc w:val="both"/>
      </w:pPr>
      <w:r>
        <w:rPr>
          <w:rtl w:val="0"/>
        </w:rPr>
        <w:tab/>
        <w:tab/>
        <w:tab/>
        <w:tab/>
        <w:tab/>
        <w:tab/>
        <w:t xml:space="preserve">                      </w:t>
      </w:r>
    </w:p>
    <w:p>
      <w:pPr>
        <w:pStyle w:val="Normal.0"/>
        <w:widowControl w:val="0"/>
        <w:ind w:right="1134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IL  RESPONSABILE</w:t>
      </w:r>
    </w:p>
    <w:p>
      <w:pPr>
        <w:pStyle w:val="Normal.0"/>
        <w:widowControl w:val="0"/>
        <w:ind w:right="1134"/>
        <w:jc w:val="both"/>
        <w:rPr>
          <w:b w:val="1"/>
          <w:bCs w:val="1"/>
        </w:rPr>
      </w:pPr>
    </w:p>
    <w:p>
      <w:pPr>
        <w:pStyle w:val="Normal.0"/>
        <w:tabs>
          <w:tab w:val="left" w:pos="4111"/>
          <w:tab w:val="left" w:pos="6127"/>
        </w:tabs>
        <w:ind w:left="851" w:firstLine="0"/>
      </w:pPr>
      <w:r>
        <w:rPr>
          <w:sz w:val="16"/>
          <w:szCs w:val="16"/>
        </w:rPr>
      </w:r>
    </w:p>
    <w:sectPr>
      <w:headerReference w:type="default" r:id="rId4"/>
      <w:footerReference w:type="default" r:id="rId5"/>
      <w:pgSz w:w="11900" w:h="16840" w:orient="portrait"/>
      <w:pgMar w:top="991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Body Text 3">
    <w:name w:val="Body Text 3"/>
    <w:next w:val="Body Text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2229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center"/>
      <w:outlineLvl w:val="3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it-IT"/>
    </w:rPr>
  </w:style>
  <w:style w:type="numbering" w:styleId="Stile importato 1">
    <w:name w:val="Stile importato 1"/>
    <w:pPr>
      <w:numPr>
        <w:numId w:val="1"/>
      </w:numPr>
    </w:pPr>
  </w:style>
  <w:style w:type="paragraph" w:styleId="Body Text 2">
    <w:name w:val="Body Text 2"/>
    <w:next w:val="Body Text 2"/>
    <w:pPr>
      <w:keepNext w:val="0"/>
      <w:keepLines w:val="0"/>
      <w:pageBreakBefore w:val="0"/>
      <w:widowControl w:val="0"/>
      <w:shd w:val="clear" w:color="auto" w:fill="auto"/>
      <w:tabs>
        <w:tab w:val="left" w:pos="8561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