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tabs>
          <w:tab w:val="left" w:pos="180"/>
        </w:tabs>
        <w:ind w:left="567" w:right="567" w:firstLine="0"/>
        <w:rPr>
          <w:lang w:val="sv-SE"/>
        </w:rPr>
      </w:pPr>
      <w:r>
        <w:rPr>
          <w:rtl w:val="0"/>
          <w:lang w:val="sv-SE"/>
        </w:rPr>
        <w:t xml:space="preserve">Prot.n. DE _________/(Numero Pratica) </w:t>
      </w:r>
    </w:p>
    <w:p>
      <w:pPr>
        <w:pStyle w:val="Normal.0"/>
        <w:tabs>
          <w:tab w:val="left" w:pos="180"/>
        </w:tabs>
        <w:ind w:left="567" w:right="567" w:firstLine="0"/>
        <w:rPr>
          <w:b w:val="1"/>
          <w:bCs w:val="1"/>
          <w:i w:val="1"/>
          <w:iCs w:val="1"/>
        </w:rPr>
      </w:pPr>
      <w:r>
        <w:rPr>
          <w:b w:val="1"/>
          <w:bCs w:val="1"/>
          <w:i w:val="1"/>
          <w:iCs w:val="1"/>
          <w:rtl w:val="0"/>
          <w:lang w:val="it-IT"/>
        </w:rPr>
        <w:t>Ufficio Demanio</w:t>
      </w:r>
    </w:p>
    <w:p>
      <w:pPr>
        <w:pStyle w:val="Normal.0"/>
        <w:tabs>
          <w:tab w:val="left" w:pos="180"/>
        </w:tabs>
        <w:ind w:left="567" w:right="567" w:firstLine="0"/>
        <w:rPr>
          <w:b w:val="1"/>
          <w:bCs w:val="1"/>
          <w:sz w:val="20"/>
          <w:szCs w:val="20"/>
        </w:rPr>
      </w:pPr>
      <w:r>
        <w:rPr>
          <w:rtl w:val="0"/>
          <w:lang w:val="it-IT"/>
        </w:rPr>
        <w:t>li, ___________</w:t>
      </w:r>
      <w:r>
        <w:rPr>
          <w:b w:val="1"/>
          <w:bCs w:val="1"/>
          <w:rtl w:val="0"/>
          <w:lang w:val="it-IT"/>
        </w:rPr>
        <w:t xml:space="preserve">                                                                                        Spett.le</w:t>
      </w:r>
      <w:r>
        <w:rPr>
          <w:b w:val="1"/>
          <w:bCs w:val="1"/>
          <w:sz w:val="20"/>
          <w:szCs w:val="20"/>
          <w:rtl w:val="0"/>
          <w:lang w:val="it-IT"/>
        </w:rPr>
        <w:t xml:space="preserve"> </w:t>
      </w:r>
    </w:p>
    <w:p>
      <w:pPr>
        <w:pStyle w:val="Normal.0"/>
        <w:tabs>
          <w:tab w:val="left" w:pos="360"/>
        </w:tabs>
        <w:ind w:left="851" w:right="567" w:hanging="540"/>
        <w:jc w:val="both"/>
        <w:rPr>
          <w:b w:val="1"/>
          <w:bCs w:val="1"/>
        </w:rPr>
      </w:pPr>
    </w:p>
    <w:p>
      <w:pPr>
        <w:pStyle w:val="Normal.0"/>
        <w:tabs>
          <w:tab w:val="left" w:pos="360"/>
        </w:tabs>
        <w:ind w:left="851" w:right="567" w:hanging="540"/>
        <w:jc w:val="both"/>
        <w:rPr>
          <w:b w:val="1"/>
          <w:bCs w:val="1"/>
        </w:rPr>
      </w:pPr>
    </w:p>
    <w:p>
      <w:pPr>
        <w:pStyle w:val="Normal.0"/>
        <w:tabs>
          <w:tab w:val="left" w:pos="360"/>
        </w:tabs>
        <w:ind w:left="851" w:right="567" w:hanging="540"/>
        <w:jc w:val="both"/>
      </w:pPr>
      <w:r>
        <w:rPr>
          <w:b w:val="1"/>
          <w:bCs w:val="1"/>
          <w:rtl w:val="0"/>
          <w:lang w:val="it-IT"/>
        </w:rPr>
        <w:t>Oggetto</w:t>
      </w:r>
      <w:r>
        <w:rPr>
          <w:rtl w:val="0"/>
          <w:lang w:val="it-IT"/>
        </w:rPr>
        <w:t>:</w:t>
      </w:r>
      <w:r>
        <w:rPr>
          <w:b w:val="1"/>
          <w:bCs w:val="1"/>
          <w:rtl w:val="0"/>
          <w:lang w:val="it-IT"/>
        </w:rPr>
        <w:t xml:space="preserve">– </w:t>
      </w:r>
      <w:r>
        <w:rPr>
          <w:rtl w:val="0"/>
          <w:lang w:val="it-IT"/>
        </w:rPr>
        <w:t>Domanda per</w:t>
      </w:r>
      <w:r>
        <w:rPr>
          <w:b w:val="1"/>
          <w:bCs w:val="1"/>
          <w:rtl w:val="0"/>
          <w:lang w:val="it-IT"/>
        </w:rPr>
        <w:t xml:space="preserve"> </w:t>
      </w:r>
      <w:r>
        <w:rPr>
          <w:rtl w:val="0"/>
          <w:lang w:val="it-IT"/>
        </w:rPr>
        <w:t>concessione demaniale marittima per USO</w:t>
      </w:r>
      <w:r>
        <w:rPr>
          <w:rtl w:val="0"/>
          <w:lang w:val="it-IT"/>
        </w:rPr>
        <w:t>……………</w:t>
      </w:r>
      <w:r>
        <w:rPr>
          <w:rtl w:val="0"/>
          <w:lang w:val="it-IT"/>
        </w:rPr>
        <w:t>...</w:t>
      </w:r>
    </w:p>
    <w:p>
      <w:pPr>
        <w:pStyle w:val="Normal.0"/>
        <w:tabs>
          <w:tab w:val="left" w:pos="360"/>
        </w:tabs>
        <w:ind w:left="851" w:right="567" w:hanging="540"/>
        <w:jc w:val="both"/>
        <w:rPr>
          <w:b w:val="1"/>
          <w:bCs w:val="1"/>
          <w:i w:val="1"/>
          <w:iCs w:val="1"/>
        </w:rPr>
      </w:pPr>
    </w:p>
    <w:p>
      <w:pPr>
        <w:pStyle w:val="Normal.0"/>
        <w:tabs>
          <w:tab w:val="left" w:pos="360"/>
        </w:tabs>
        <w:ind w:left="851" w:right="567" w:hanging="540"/>
        <w:jc w:val="both"/>
      </w:pPr>
      <w:r>
        <w:rPr>
          <w:b w:val="1"/>
          <w:bCs w:val="1"/>
          <w:i w:val="1"/>
          <w:iCs w:val="1"/>
          <w:rtl w:val="0"/>
          <w:lang w:val="it-IT"/>
        </w:rPr>
        <w:t>Avvio istruttoria.</w:t>
      </w:r>
    </w:p>
    <w:p>
      <w:pPr>
        <w:pStyle w:val="Normal.0"/>
        <w:tabs>
          <w:tab w:val="left" w:pos="360"/>
        </w:tabs>
        <w:ind w:left="567" w:right="567" w:hanging="540"/>
        <w:jc w:val="both"/>
        <w:rPr>
          <w:b w:val="1"/>
          <w:bCs w:val="1"/>
        </w:rPr>
      </w:pPr>
      <w:r>
        <w:rPr>
          <w:b w:val="1"/>
          <w:bCs w:val="1"/>
          <w:rtl w:val="0"/>
          <w:lang w:val="it-IT"/>
        </w:rPr>
        <w:t xml:space="preserve">            VIA PEC </w:t>
      </w:r>
    </w:p>
    <w:p>
      <w:pPr>
        <w:pStyle w:val="Normal.0"/>
        <w:tabs>
          <w:tab w:val="left" w:pos="360"/>
        </w:tabs>
        <w:ind w:left="567" w:right="567" w:hanging="540"/>
        <w:jc w:val="both"/>
        <w:rPr>
          <w:b w:val="1"/>
          <w:bCs w:val="1"/>
        </w:rPr>
      </w:pPr>
    </w:p>
    <w:p>
      <w:pPr>
        <w:pStyle w:val="Normal.0"/>
        <w:tabs>
          <w:tab w:val="left" w:pos="360"/>
        </w:tabs>
        <w:ind w:left="567" w:right="567" w:firstLine="0"/>
        <w:rPr>
          <w:u w:val="single"/>
        </w:rPr>
      </w:pPr>
    </w:p>
    <w:p>
      <w:pPr>
        <w:pStyle w:val="Normal.0"/>
        <w:tabs>
          <w:tab w:val="left" w:pos="360"/>
        </w:tabs>
        <w:ind w:left="567" w:right="567" w:firstLine="0"/>
        <w:rPr>
          <w:i w:val="1"/>
          <w:iCs w:val="1"/>
        </w:rPr>
      </w:pPr>
      <w:r>
        <w:rPr>
          <w:i w:val="1"/>
          <w:iCs w:val="1"/>
          <w:rtl w:val="0"/>
          <w:lang w:val="it-IT"/>
        </w:rPr>
        <w:t>Riferimento istanza prot. n. __________Del_________</w:t>
      </w:r>
    </w:p>
    <w:p>
      <w:pPr>
        <w:pStyle w:val="Normal.0"/>
        <w:tabs>
          <w:tab w:val="left" w:pos="360"/>
        </w:tabs>
        <w:ind w:left="567" w:right="567" w:firstLine="0"/>
      </w:pPr>
    </w:p>
    <w:p>
      <w:pPr>
        <w:pStyle w:val="Normal.0"/>
        <w:spacing w:line="276" w:lineRule="auto"/>
        <w:ind w:left="567" w:right="567" w:firstLine="900"/>
        <w:jc w:val="both"/>
      </w:pPr>
      <w:r>
        <w:rPr>
          <w:rtl w:val="0"/>
          <w:lang w:val="it-IT"/>
        </w:rPr>
        <w:t>In merito alla Istanza in oggetto, formulata su modello D1, ai fini della valutazione in sede istruttoria dell</w:t>
      </w:r>
      <w:r>
        <w:rPr>
          <w:rtl w:val="0"/>
          <w:lang w:val="it-IT"/>
        </w:rPr>
        <w:t>’</w:t>
      </w:r>
      <w:r>
        <w:rPr>
          <w:rtl w:val="0"/>
          <w:lang w:val="it-IT"/>
        </w:rPr>
        <w:t xml:space="preserve">istanza, </w:t>
      </w:r>
      <w:r>
        <w:rPr>
          <w:rtl w:val="0"/>
          <w:lang w:val="it-IT"/>
        </w:rPr>
        <w:t xml:space="preserve">è  </w:t>
      </w:r>
      <w:r>
        <w:rPr>
          <w:rtl w:val="0"/>
          <w:lang w:val="it-IT"/>
        </w:rPr>
        <w:t>necessario che codesta Societ</w:t>
      </w:r>
      <w:r>
        <w:rPr>
          <w:rtl w:val="0"/>
          <w:lang w:val="it-IT"/>
        </w:rPr>
        <w:t xml:space="preserve">à </w:t>
      </w:r>
      <w:r>
        <w:rPr>
          <w:rtl w:val="0"/>
          <w:lang w:val="it-IT"/>
        </w:rPr>
        <w:t>provveda a produrre la seguente documentazione integrativa dettagliata:</w:t>
      </w:r>
    </w:p>
    <w:p>
      <w:pPr>
        <w:pStyle w:val="Normal.0"/>
        <w:spacing w:line="276" w:lineRule="auto"/>
        <w:ind w:left="567" w:right="567" w:firstLine="0"/>
        <w:jc w:val="both"/>
      </w:pPr>
    </w:p>
    <w:p>
      <w:pPr>
        <w:pStyle w:val="Normal.0"/>
        <w:numPr>
          <w:ilvl w:val="0"/>
          <w:numId w:val="2"/>
        </w:numPr>
        <w:spacing w:line="276" w:lineRule="auto"/>
        <w:ind w:right="567"/>
        <w:jc w:val="both"/>
        <w:rPr>
          <w:lang w:val="it-IT"/>
        </w:rPr>
      </w:pPr>
      <w:r>
        <w:rPr>
          <w:rtl w:val="0"/>
          <w:lang w:val="it-IT"/>
        </w:rPr>
        <w:t>dichiarazione sostitutiva, ai sensi del D.P.R. n.445/2000 del legale rappresentante di codesta Societ</w:t>
      </w:r>
      <w:r>
        <w:rPr>
          <w:rtl w:val="0"/>
          <w:lang w:val="it-IT"/>
        </w:rPr>
        <w:t>à</w:t>
      </w:r>
      <w:r>
        <w:rPr>
          <w:rtl w:val="0"/>
          <w:lang w:val="it-IT"/>
        </w:rPr>
        <w:t>, corredata da fotocopia del documento di riconoscimento in corso di validit</w:t>
      </w:r>
      <w:r>
        <w:rPr>
          <w:rtl w:val="0"/>
          <w:lang w:val="it-IT"/>
        </w:rPr>
        <w:t>à</w:t>
      </w:r>
      <w:r>
        <w:rPr>
          <w:rtl w:val="0"/>
          <w:lang w:val="it-IT"/>
        </w:rPr>
        <w:t>, attestante:</w:t>
      </w:r>
    </w:p>
    <w:p>
      <w:pPr>
        <w:pStyle w:val="Body Text"/>
        <w:numPr>
          <w:ilvl w:val="1"/>
          <w:numId w:val="4"/>
        </w:numPr>
        <w:spacing w:after="0" w:line="276" w:lineRule="auto"/>
        <w:ind w:right="566"/>
        <w:jc w:val="both"/>
        <w:rPr>
          <w:lang w:val="it-IT"/>
        </w:rPr>
      </w:pPr>
      <w:r>
        <w:rPr>
          <w:rtl w:val="0"/>
          <w:lang w:val="it-IT"/>
        </w:rPr>
        <w:t>l</w:t>
      </w:r>
      <w:r>
        <w:rPr>
          <w:rtl w:val="0"/>
          <w:lang w:val="it-IT"/>
        </w:rPr>
        <w:t>’</w:t>
      </w:r>
      <w:r>
        <w:rPr>
          <w:rtl w:val="0"/>
          <w:lang w:val="it-IT"/>
        </w:rPr>
        <w:t>inesistenza di sentenze definitive di condanna passate in giudicato;</w:t>
      </w:r>
    </w:p>
    <w:p>
      <w:pPr>
        <w:pStyle w:val="Body Text"/>
        <w:numPr>
          <w:ilvl w:val="1"/>
          <w:numId w:val="4"/>
        </w:numPr>
        <w:spacing w:after="0" w:line="276" w:lineRule="auto"/>
        <w:ind w:right="566"/>
        <w:jc w:val="both"/>
        <w:rPr>
          <w:lang w:val="it-IT"/>
        </w:rPr>
      </w:pPr>
      <w:r>
        <w:rPr>
          <w:rtl w:val="0"/>
          <w:lang w:val="it-IT"/>
        </w:rPr>
        <w:t>l</w:t>
      </w:r>
      <w:r>
        <w:rPr>
          <w:rtl w:val="0"/>
          <w:lang w:val="it-IT"/>
        </w:rPr>
        <w:t>’</w:t>
      </w:r>
      <w:r>
        <w:rPr>
          <w:rtl w:val="0"/>
          <w:lang w:val="it-IT"/>
        </w:rPr>
        <w:t>inesistenza di sentenze definitive di condanna passate in giudicato per le quali il giudice ha disposto il beneficio della &lt;non menzione&gt; o di sentenze di applicazione della pena su richiesta, ai sensi dell</w:t>
      </w:r>
      <w:r>
        <w:rPr>
          <w:rtl w:val="0"/>
          <w:lang w:val="it-IT"/>
        </w:rPr>
        <w:t>’</w:t>
      </w:r>
      <w:r>
        <w:rPr>
          <w:rtl w:val="0"/>
          <w:lang w:val="it-IT"/>
        </w:rPr>
        <w:t>art.444 del codice di procedura penale;</w:t>
      </w:r>
    </w:p>
    <w:p>
      <w:pPr>
        <w:pStyle w:val="Body Text"/>
        <w:numPr>
          <w:ilvl w:val="1"/>
          <w:numId w:val="4"/>
        </w:numPr>
        <w:spacing w:after="0" w:line="276" w:lineRule="auto"/>
        <w:ind w:right="566"/>
        <w:jc w:val="both"/>
        <w:rPr>
          <w:lang w:val="it-IT"/>
        </w:rPr>
      </w:pPr>
      <w:r>
        <w:rPr>
          <w:rtl w:val="0"/>
          <w:lang w:val="it-IT"/>
        </w:rPr>
        <w:t xml:space="preserve">la mancanza di procedimenti penali in corso di cui </w:t>
      </w:r>
      <w:r>
        <w:rPr>
          <w:rtl w:val="0"/>
          <w:lang w:val="it-IT"/>
        </w:rPr>
        <w:t xml:space="preserve">è </w:t>
      </w:r>
      <w:r>
        <w:rPr>
          <w:rtl w:val="0"/>
          <w:lang w:val="it-IT"/>
        </w:rPr>
        <w:t>a diretta conoscenza;</w:t>
      </w:r>
    </w:p>
    <w:p>
      <w:pPr>
        <w:pStyle w:val="Body Text"/>
        <w:numPr>
          <w:ilvl w:val="1"/>
          <w:numId w:val="4"/>
        </w:numPr>
        <w:spacing w:after="0" w:line="276" w:lineRule="auto"/>
        <w:ind w:right="566"/>
        <w:jc w:val="both"/>
        <w:rPr>
          <w:lang w:val="it-IT"/>
        </w:rPr>
      </w:pPr>
      <w:r>
        <w:rPr>
          <w:rtl w:val="0"/>
          <w:lang w:val="it-IT"/>
        </w:rPr>
        <w:t>l</w:t>
      </w:r>
      <w:r>
        <w:rPr>
          <w:rtl w:val="0"/>
          <w:lang w:val="it-IT"/>
        </w:rPr>
        <w:t>’</w:t>
      </w:r>
      <w:r>
        <w:rPr>
          <w:rtl w:val="0"/>
          <w:lang w:val="it-IT"/>
        </w:rPr>
        <w:t>inesistenza di irregolarit</w:t>
      </w:r>
      <w:r>
        <w:rPr>
          <w:rtl w:val="0"/>
          <w:lang w:val="it-IT"/>
        </w:rPr>
        <w:t>à</w:t>
      </w:r>
      <w:r>
        <w:rPr>
          <w:rtl w:val="0"/>
          <w:lang w:val="it-IT"/>
        </w:rPr>
        <w:t>, definitivamente accertate, rispetto agli obblighi relativi al pagamento delle imposte e tasse secondo la legislazione italiana o del paese di provenienza;</w:t>
      </w:r>
    </w:p>
    <w:p>
      <w:pPr>
        <w:pStyle w:val="Body Text"/>
        <w:numPr>
          <w:ilvl w:val="1"/>
          <w:numId w:val="4"/>
        </w:numPr>
        <w:spacing w:after="0" w:line="276" w:lineRule="auto"/>
        <w:ind w:right="566"/>
        <w:jc w:val="both"/>
        <w:rPr>
          <w:lang w:val="it-IT"/>
        </w:rPr>
      </w:pPr>
      <w:r>
        <w:rPr>
          <w:rtl w:val="0"/>
          <w:lang w:val="it-IT"/>
        </w:rPr>
        <w:t>che non sussistono nei propri confronti, della societ</w:t>
      </w:r>
      <w:r>
        <w:rPr>
          <w:rtl w:val="0"/>
          <w:lang w:val="it-IT"/>
        </w:rPr>
        <w:t xml:space="preserve">à </w:t>
      </w:r>
      <w:r>
        <w:rPr>
          <w:rtl w:val="0"/>
          <w:lang w:val="it-IT"/>
        </w:rPr>
        <w:t>e di tutti i Soggetti -titolari di cariche o qualifiche (consiglio di amministrazione e collegio sindacale,direttore tecnico, procuratori/institori), socio unico/di maggioranza o in possesso di quote che a vario titolo sono obbligati alle dichiarazioni antimafia- cause di divieto, di decadenza e/o di sospensione di cui all</w:t>
      </w:r>
      <w:r>
        <w:rPr>
          <w:rtl w:val="0"/>
          <w:lang w:val="it-IT"/>
        </w:rPr>
        <w:t>’</w:t>
      </w:r>
      <w:r>
        <w:rPr>
          <w:rtl w:val="0"/>
          <w:lang w:val="it-IT"/>
        </w:rPr>
        <w:t>art. 67 del dlgs. n. 159/2011 (disposizioni antimafia);</w:t>
      </w:r>
    </w:p>
    <w:p>
      <w:pPr>
        <w:pStyle w:val="Body Text"/>
        <w:numPr>
          <w:ilvl w:val="1"/>
          <w:numId w:val="4"/>
        </w:numPr>
        <w:spacing w:after="0" w:line="276" w:lineRule="auto"/>
        <w:ind w:right="566"/>
        <w:jc w:val="both"/>
        <w:rPr>
          <w:lang w:val="it-IT"/>
        </w:rPr>
      </w:pPr>
      <w:r>
        <w:rPr>
          <w:rtl w:val="0"/>
          <w:lang w:val="it-IT"/>
        </w:rPr>
        <w:t xml:space="preserve">che il dichiarante </w:t>
      </w:r>
      <w:r>
        <w:rPr>
          <w:rtl w:val="0"/>
          <w:lang w:val="it-IT"/>
        </w:rPr>
        <w:t xml:space="preserve">è </w:t>
      </w:r>
      <w:r>
        <w:rPr>
          <w:rtl w:val="0"/>
          <w:lang w:val="it-IT"/>
        </w:rPr>
        <w:t>l</w:t>
      </w:r>
      <w:r>
        <w:rPr>
          <w:rtl w:val="0"/>
          <w:lang w:val="it-IT"/>
        </w:rPr>
        <w:t>’</w:t>
      </w:r>
      <w:r>
        <w:rPr>
          <w:rtl w:val="0"/>
          <w:lang w:val="it-IT"/>
        </w:rPr>
        <w:t>unico Soggetto tenuto alle dichiarazioni antimafia ai sensi della normativa vigente;ovvero allega dichiarazione degli altri Soggetti obbligati (in mancanza di ulteriori dichiarazioni allegate, si intende resa nel senso di unico soggetto obbligato);</w:t>
      </w:r>
    </w:p>
    <w:p>
      <w:pPr>
        <w:pStyle w:val="Body Text"/>
        <w:numPr>
          <w:ilvl w:val="1"/>
          <w:numId w:val="4"/>
        </w:numPr>
        <w:spacing w:after="0" w:line="276" w:lineRule="auto"/>
        <w:ind w:right="566"/>
        <w:jc w:val="both"/>
        <w:rPr>
          <w:lang w:val="it-IT"/>
        </w:rPr>
      </w:pPr>
      <w:r>
        <w:rPr>
          <w:rtl w:val="0"/>
          <w:lang w:val="it-IT"/>
        </w:rPr>
        <w:t>l</w:t>
      </w:r>
      <w:r>
        <w:rPr>
          <w:rtl w:val="0"/>
          <w:lang w:val="it-IT"/>
        </w:rPr>
        <w:t>’</w:t>
      </w:r>
      <w:r>
        <w:rPr>
          <w:rtl w:val="0"/>
          <w:lang w:val="it-IT"/>
        </w:rPr>
        <w:t>inesistenza di procedure concorsuali e la conformit</w:t>
      </w:r>
      <w:r>
        <w:rPr>
          <w:rtl w:val="0"/>
          <w:lang w:val="it-IT"/>
        </w:rPr>
        <w:t xml:space="preserve">à </w:t>
      </w:r>
      <w:r>
        <w:rPr>
          <w:rtl w:val="0"/>
          <w:lang w:val="it-IT"/>
        </w:rPr>
        <w:t>prevista dal DURC;</w:t>
      </w:r>
    </w:p>
    <w:p>
      <w:pPr>
        <w:pStyle w:val="Body Text"/>
        <w:numPr>
          <w:ilvl w:val="1"/>
          <w:numId w:val="4"/>
        </w:numPr>
        <w:spacing w:after="0" w:line="276" w:lineRule="auto"/>
        <w:ind w:right="566"/>
        <w:jc w:val="both"/>
        <w:rPr>
          <w:lang w:val="it-IT"/>
        </w:rPr>
      </w:pPr>
      <w:r>
        <w:rPr>
          <w:rtl w:val="0"/>
          <w:lang w:val="it-IT"/>
        </w:rPr>
        <w:t>La sussistenza dei requisiti speciali e generali previsti dalla vigente normativa per l</w:t>
      </w:r>
      <w:r>
        <w:rPr>
          <w:rtl w:val="0"/>
          <w:lang w:val="it-IT"/>
        </w:rPr>
        <w:t>’</w:t>
      </w:r>
      <w:r>
        <w:rPr>
          <w:rtl w:val="0"/>
          <w:lang w:val="it-IT"/>
        </w:rPr>
        <w:t>esercizio della attivit</w:t>
      </w:r>
      <w:r>
        <w:rPr>
          <w:rtl w:val="0"/>
          <w:lang w:val="it-IT"/>
        </w:rPr>
        <w:t>à</w:t>
      </w:r>
      <w:r>
        <w:rPr>
          <w:rtl w:val="0"/>
          <w:lang w:val="it-IT"/>
        </w:rPr>
        <w:t>.</w:t>
      </w:r>
    </w:p>
    <w:p>
      <w:pPr>
        <w:pStyle w:val="Body Text"/>
        <w:numPr>
          <w:ilvl w:val="1"/>
          <w:numId w:val="4"/>
        </w:numPr>
        <w:spacing w:after="0" w:line="276" w:lineRule="auto"/>
        <w:ind w:right="566"/>
        <w:jc w:val="both"/>
        <w:rPr>
          <w:lang w:val="it-IT"/>
        </w:rPr>
      </w:pPr>
      <w:r>
        <w:rPr>
          <w:rtl w:val="0"/>
          <w:lang w:val="it-IT"/>
        </w:rPr>
        <w:t>Dichiarazione di non versare in alcuna delle ipotesi di esclusione di cui al dlgs. n. 50/2016, di non avere procedimenti penali pendenti per reati previsti dalla stessa norma, e di non versare in situazioni debitorie ingiustificate nei confronti delle P.A. per importi dovuti a titolo di utilizzo di beni demaniali o di sanzioni amministrative in materia di demanio marittimo;</w:t>
      </w:r>
    </w:p>
    <w:p>
      <w:pPr>
        <w:pStyle w:val="Body Text"/>
        <w:numPr>
          <w:ilvl w:val="1"/>
          <w:numId w:val="4"/>
        </w:numPr>
        <w:spacing w:after="0" w:line="276" w:lineRule="auto"/>
        <w:ind w:right="566"/>
        <w:jc w:val="both"/>
        <w:rPr>
          <w:lang w:val="it-IT"/>
        </w:rPr>
      </w:pPr>
      <w:r>
        <w:rPr>
          <w:rtl w:val="0"/>
          <w:lang w:val="it-IT"/>
        </w:rPr>
        <w:t>Dichiarazione di accettazione della clausola per la quale tutte le spese eventualmente necessarie tanto per l'effettivo conseguimento del possesso delle aree interessate dalla rilascianda concessione quanto per la rimessione in pristino stato delle medesime ai fini dell</w:t>
      </w:r>
      <w:r>
        <w:rPr>
          <w:rtl w:val="0"/>
          <w:lang w:val="it-IT"/>
        </w:rPr>
        <w:t>’</w:t>
      </w:r>
      <w:r>
        <w:rPr>
          <w:rtl w:val="0"/>
          <w:lang w:val="it-IT"/>
        </w:rPr>
        <w:t>effettivo godimento della concessione, sono a carico dell</w:t>
      </w:r>
      <w:r>
        <w:rPr>
          <w:rtl w:val="0"/>
          <w:lang w:val="it-IT"/>
        </w:rPr>
        <w:t>’</w:t>
      </w:r>
      <w:r>
        <w:rPr>
          <w:rtl w:val="0"/>
          <w:lang w:val="it-IT"/>
        </w:rPr>
        <w:t>aggiudicatario, con facolt</w:t>
      </w:r>
      <w:r>
        <w:rPr>
          <w:rtl w:val="0"/>
          <w:lang w:val="it-IT"/>
        </w:rPr>
        <w:t xml:space="preserve">à </w:t>
      </w:r>
      <w:r>
        <w:rPr>
          <w:rtl w:val="0"/>
          <w:lang w:val="it-IT"/>
        </w:rPr>
        <w:t>di recupero in danno dell</w:t>
      </w:r>
      <w:r>
        <w:rPr>
          <w:rtl w:val="0"/>
          <w:lang w:val="it-IT"/>
        </w:rPr>
        <w:t>’</w:t>
      </w:r>
      <w:r>
        <w:rPr>
          <w:rtl w:val="0"/>
          <w:lang w:val="it-IT"/>
        </w:rPr>
        <w:t>obbligato e con esclusione di ogni responsabilit</w:t>
      </w:r>
      <w:r>
        <w:rPr>
          <w:rtl w:val="0"/>
          <w:lang w:val="it-IT"/>
        </w:rPr>
        <w:t xml:space="preserve">à </w:t>
      </w:r>
      <w:r>
        <w:rPr>
          <w:rtl w:val="0"/>
          <w:lang w:val="it-IT"/>
        </w:rPr>
        <w:t>in capo al comune.</w:t>
      </w:r>
    </w:p>
    <w:p>
      <w:pPr>
        <w:pStyle w:val="Body Text"/>
        <w:spacing w:after="0" w:line="276" w:lineRule="auto"/>
        <w:ind w:left="1440" w:right="566" w:firstLine="0"/>
        <w:jc w:val="both"/>
      </w:pPr>
      <w:r>
        <w:rPr>
          <w:rtl w:val="0"/>
          <w:lang w:val="it-IT"/>
        </w:rPr>
        <w:t>Sulla autocertificazione si proceder</w:t>
      </w:r>
      <w:r>
        <w:rPr>
          <w:rtl w:val="0"/>
          <w:lang w:val="it-IT"/>
        </w:rPr>
        <w:t xml:space="preserve">à </w:t>
      </w:r>
      <w:r>
        <w:rPr>
          <w:rtl w:val="0"/>
          <w:lang w:val="it-IT"/>
        </w:rPr>
        <w:t>ai controlli di legge.</w:t>
      </w:r>
    </w:p>
    <w:p>
      <w:pPr>
        <w:pStyle w:val="Body Text"/>
        <w:numPr>
          <w:ilvl w:val="0"/>
          <w:numId w:val="5"/>
        </w:numPr>
        <w:spacing w:after="0"/>
        <w:ind w:right="566"/>
        <w:jc w:val="both"/>
        <w:rPr>
          <w:lang w:val="it-IT"/>
        </w:rPr>
      </w:pPr>
      <w:r>
        <w:rPr>
          <w:rtl w:val="0"/>
          <w:lang w:val="it-IT"/>
        </w:rPr>
        <w:t>Documentazione tecnica rappresentata da N.10 (dieci) copie dell</w:t>
      </w:r>
      <w:r>
        <w:rPr>
          <w:rtl w:val="0"/>
          <w:lang w:val="it-IT"/>
        </w:rPr>
        <w:t>’</w:t>
      </w:r>
      <w:r>
        <w:rPr>
          <w:rtl w:val="0"/>
          <w:lang w:val="it-IT"/>
        </w:rPr>
        <w:t>elaborato grafico descrittivo, e cio</w:t>
      </w:r>
      <w:r>
        <w:rPr>
          <w:rtl w:val="0"/>
          <w:lang w:val="it-IT"/>
        </w:rPr>
        <w:t xml:space="preserve">è </w:t>
      </w:r>
      <w:r>
        <w:rPr>
          <w:rtl w:val="0"/>
          <w:lang w:val="it-IT"/>
        </w:rPr>
        <w:t>apposita planimetria con indicazione grafica ed analitica delle aree che si intende occupare e delle opere, sottoservizi, l</w:t>
      </w:r>
      <w:r>
        <w:rPr>
          <w:rtl w:val="0"/>
          <w:lang w:val="it-IT"/>
        </w:rPr>
        <w:t>’</w:t>
      </w:r>
      <w:r>
        <w:rPr>
          <w:rtl w:val="0"/>
          <w:lang w:val="it-IT"/>
        </w:rPr>
        <w:t>ingombro delle opere con apposita legenda dei metri quadrati occupati e altezze delle strutture, come da elenco a stampa.</w:t>
      </w:r>
    </w:p>
    <w:p>
      <w:pPr>
        <w:pStyle w:val="Body Text"/>
        <w:numPr>
          <w:ilvl w:val="0"/>
          <w:numId w:val="5"/>
        </w:numPr>
        <w:spacing w:after="0"/>
        <w:ind w:right="566"/>
        <w:jc w:val="both"/>
        <w:rPr>
          <w:lang w:val="it-IT"/>
        </w:rPr>
      </w:pPr>
      <w:r>
        <w:rPr>
          <w:rtl w:val="0"/>
          <w:lang w:val="it-IT"/>
        </w:rPr>
        <w:t>A seguito di richiesta del competente settore verr</w:t>
      </w:r>
      <w:r>
        <w:rPr>
          <w:rtl w:val="0"/>
          <w:lang w:val="it-IT"/>
        </w:rPr>
        <w:t xml:space="preserve">à </w:t>
      </w:r>
      <w:r>
        <w:rPr>
          <w:rtl w:val="0"/>
          <w:lang w:val="it-IT"/>
        </w:rPr>
        <w:t>richiesta la documentazione da cui si evinca la idoneit</w:t>
      </w:r>
      <w:r>
        <w:rPr>
          <w:rtl w:val="0"/>
          <w:lang w:val="it-IT"/>
        </w:rPr>
        <w:t xml:space="preserve">à </w:t>
      </w:r>
      <w:r>
        <w:rPr>
          <w:rtl w:val="0"/>
          <w:lang w:val="it-IT"/>
        </w:rPr>
        <w:t>di ordine speciale, relativa:</w:t>
      </w:r>
    </w:p>
    <w:p>
      <w:pPr>
        <w:pStyle w:val="Body Text"/>
        <w:ind w:left="720" w:right="566" w:firstLine="0"/>
        <w:jc w:val="both"/>
      </w:pPr>
      <w:r>
        <w:rPr>
          <w:rtl w:val="0"/>
          <w:lang w:val="it-IT"/>
        </w:rPr>
        <w:t>e.1)</w:t>
        <w:tab/>
        <w:t xml:space="preserve"> all</w:t>
      </w:r>
      <w:r>
        <w:rPr>
          <w:rtl w:val="0"/>
          <w:lang w:val="it-IT"/>
        </w:rPr>
        <w:t>’</w:t>
      </w:r>
      <w:r>
        <w:rPr>
          <w:rtl w:val="0"/>
          <w:lang w:val="it-IT"/>
        </w:rPr>
        <w:t>idoneit</w:t>
      </w:r>
      <w:r>
        <w:rPr>
          <w:rtl w:val="0"/>
          <w:lang w:val="it-IT"/>
        </w:rPr>
        <w:t xml:space="preserve">à </w:t>
      </w:r>
      <w:r>
        <w:rPr>
          <w:rtl w:val="0"/>
          <w:lang w:val="it-IT"/>
        </w:rPr>
        <w:t>professionale (anche con la iscrizione nel registro della camera di commercio, industria, artigianato e agricoltura o nel registro delle commissioni provinciali per l'artigianato, o presso i competenti ordini professionali);</w:t>
      </w:r>
    </w:p>
    <w:p>
      <w:pPr>
        <w:pStyle w:val="Body Text"/>
        <w:ind w:left="720" w:right="566" w:firstLine="0"/>
        <w:jc w:val="both"/>
      </w:pPr>
      <w:r>
        <w:rPr>
          <w:rtl w:val="0"/>
          <w:lang w:val="it-IT"/>
        </w:rPr>
        <w:t>e.2)</w:t>
        <w:tab/>
        <w:t>alla capacit</w:t>
      </w:r>
      <w:r>
        <w:rPr>
          <w:rtl w:val="0"/>
          <w:lang w:val="it-IT"/>
        </w:rPr>
        <w:t xml:space="preserve">à </w:t>
      </w:r>
      <w:r>
        <w:rPr>
          <w:rtl w:val="0"/>
          <w:lang w:val="it-IT"/>
        </w:rPr>
        <w:t>economico-finanziaria (la dimostrazione della capacit</w:t>
      </w:r>
      <w:r>
        <w:rPr>
          <w:rtl w:val="0"/>
          <w:lang w:val="it-IT"/>
        </w:rPr>
        <w:t xml:space="preserve">à </w:t>
      </w:r>
      <w:r>
        <w:rPr>
          <w:rtl w:val="0"/>
          <w:lang w:val="it-IT"/>
        </w:rPr>
        <w:t>finanziaria ed economica potr</w:t>
      </w:r>
      <w:r>
        <w:rPr>
          <w:rtl w:val="0"/>
          <w:lang w:val="it-IT"/>
        </w:rPr>
        <w:t xml:space="preserve">à </w:t>
      </w:r>
      <w:r>
        <w:rPr>
          <w:rtl w:val="0"/>
          <w:lang w:val="it-IT"/>
        </w:rPr>
        <w:t>essere fornita mediante uno o pi</w:t>
      </w:r>
      <w:r>
        <w:rPr>
          <w:rtl w:val="0"/>
          <w:lang w:val="it-IT"/>
        </w:rPr>
        <w:t xml:space="preserve">ù </w:t>
      </w:r>
      <w:r>
        <w:rPr>
          <w:rtl w:val="0"/>
          <w:lang w:val="it-IT"/>
        </w:rPr>
        <w:t>dei seguenti documenti:</w:t>
      </w:r>
    </w:p>
    <w:p>
      <w:pPr>
        <w:pStyle w:val="Normal (Web)"/>
        <w:spacing w:before="0" w:after="0"/>
        <w:ind w:left="851" w:right="566" w:firstLine="0"/>
        <w:jc w:val="both"/>
      </w:pPr>
      <w:r>
        <w:rPr>
          <w:i w:val="1"/>
          <w:iCs w:val="1"/>
          <w:rtl w:val="0"/>
          <w:lang w:val="it-IT"/>
        </w:rPr>
        <w:t>   </w:t>
      </w:r>
      <w:r>
        <w:rPr>
          <w:rtl w:val="0"/>
          <w:lang w:val="it-IT"/>
        </w:rPr>
        <w:t xml:space="preserve"> </w:t>
      </w:r>
      <w:r>
        <w:rPr>
          <w:i w:val="1"/>
          <w:iCs w:val="1"/>
          <w:rtl w:val="0"/>
          <w:lang w:val="it-IT"/>
        </w:rPr>
        <w:t>a)</w:t>
      </w:r>
      <w:r>
        <w:rPr>
          <w:rtl w:val="0"/>
          <w:lang w:val="it-IT"/>
        </w:rPr>
        <w:t xml:space="preserve"> idonee dichiarazioni bancarie;</w:t>
      </w:r>
    </w:p>
    <w:p>
      <w:pPr>
        <w:pStyle w:val="Normal (Web)"/>
        <w:spacing w:before="0" w:after="0"/>
        <w:ind w:left="851" w:right="566" w:firstLine="0"/>
        <w:jc w:val="both"/>
      </w:pPr>
      <w:r>
        <w:rPr>
          <w:i w:val="1"/>
          <w:iCs w:val="1"/>
          <w:rtl w:val="0"/>
          <w:lang w:val="it-IT"/>
        </w:rPr>
        <w:t xml:space="preserve">    </w:t>
      </w:r>
      <w:r>
        <w:rPr>
          <w:i w:val="1"/>
          <w:iCs w:val="1"/>
          <w:rtl w:val="0"/>
          <w:lang w:val="it-IT"/>
        </w:rPr>
        <w:t>b)</w:t>
      </w:r>
      <w:r>
        <w:rPr>
          <w:rtl w:val="0"/>
          <w:lang w:val="it-IT"/>
        </w:rPr>
        <w:t xml:space="preserve"> bilanci o estratti dei bilanci dell'impresa;</w:t>
      </w:r>
    </w:p>
    <w:p>
      <w:pPr>
        <w:pStyle w:val="Normal (Web)"/>
        <w:spacing w:before="0" w:after="0"/>
        <w:ind w:left="851" w:right="566" w:firstLine="0"/>
        <w:jc w:val="both"/>
      </w:pPr>
      <w:r>
        <w:rPr>
          <w:i w:val="1"/>
          <w:iCs w:val="1"/>
          <w:rtl w:val="0"/>
          <w:lang w:val="it-IT"/>
        </w:rPr>
        <w:t xml:space="preserve">    </w:t>
      </w:r>
      <w:r>
        <w:rPr>
          <w:i w:val="1"/>
          <w:iCs w:val="1"/>
          <w:rtl w:val="0"/>
          <w:lang w:val="it-IT"/>
        </w:rPr>
        <w:t>c)</w:t>
      </w:r>
      <w:r>
        <w:rPr>
          <w:rtl w:val="0"/>
          <w:lang w:val="it-IT"/>
        </w:rPr>
        <w:t xml:space="preserve"> dichiarazione concernente il fatturato globale d'impresa e l'importo relativo ai servizi o forniture nel settore oggetto della gara, realizzati negli ultimi tre esercizi.</w:t>
      </w:r>
    </w:p>
    <w:p>
      <w:pPr>
        <w:pStyle w:val="Body Text"/>
        <w:ind w:left="709" w:right="566" w:firstLine="0"/>
        <w:jc w:val="both"/>
        <w:rPr>
          <w:b w:val="1"/>
          <w:bCs w:val="1"/>
        </w:rPr>
      </w:pPr>
      <w:r>
        <w:rPr>
          <w:rtl w:val="0"/>
          <w:lang w:val="it-IT"/>
        </w:rPr>
        <w:t>e.3)</w:t>
        <w:tab/>
        <w:t>capacit</w:t>
      </w:r>
      <w:r>
        <w:rPr>
          <w:rtl w:val="0"/>
          <w:lang w:val="it-IT"/>
        </w:rPr>
        <w:t xml:space="preserve">à </w:t>
      </w:r>
      <w:r>
        <w:rPr>
          <w:rtl w:val="0"/>
          <w:lang w:val="it-IT"/>
        </w:rPr>
        <w:t xml:space="preserve">tecnica e professionale (come indicata di cui al dlgs. n. 50/2016, </w:t>
      </w:r>
      <w:r>
        <w:rPr>
          <w:b w:val="1"/>
          <w:bCs w:val="1"/>
          <w:rtl w:val="0"/>
          <w:lang w:val="it-IT"/>
        </w:rPr>
        <w:t>e solo nei casi di domande concorrenti</w:t>
      </w:r>
      <w:r>
        <w:rPr>
          <w:rtl w:val="0"/>
          <w:lang w:val="it-IT"/>
        </w:rPr>
        <w:t xml:space="preserve">), </w:t>
      </w:r>
      <w:r>
        <w:rPr>
          <w:b w:val="1"/>
          <w:bCs w:val="1"/>
          <w:rtl w:val="0"/>
          <w:lang w:val="it-IT"/>
        </w:rPr>
        <w:t>in relazione alla tipologia e modalit</w:t>
      </w:r>
      <w:r>
        <w:rPr>
          <w:b w:val="1"/>
          <w:bCs w:val="1"/>
          <w:rtl w:val="0"/>
          <w:lang w:val="it-IT"/>
        </w:rPr>
        <w:t xml:space="preserve">à </w:t>
      </w:r>
      <w:r>
        <w:rPr>
          <w:b w:val="1"/>
          <w:bCs w:val="1"/>
          <w:rtl w:val="0"/>
          <w:lang w:val="it-IT"/>
        </w:rPr>
        <w:t>afferenti la domanda di concessione, e nel rispetto del principio di non aggravio del procedimento.</w:t>
      </w:r>
    </w:p>
    <w:p>
      <w:pPr>
        <w:pStyle w:val="Body Text 2"/>
        <w:tabs>
          <w:tab w:val="left" w:pos="360"/>
          <w:tab w:val="left" w:pos="1260"/>
        </w:tabs>
        <w:spacing w:line="276" w:lineRule="auto"/>
        <w:ind w:left="567" w:right="567" w:firstLine="900"/>
        <w:jc w:val="both"/>
      </w:pPr>
      <w:r>
        <w:rPr>
          <w:rtl w:val="0"/>
          <w:lang w:val="it-IT"/>
        </w:rPr>
        <w:t xml:space="preserve">Al riguardo, e sotto il profilo demaniale marittimo, </w:t>
      </w:r>
      <w:r>
        <w:rPr>
          <w:rtl w:val="0"/>
          <w:lang w:val="it-IT"/>
        </w:rPr>
        <w:t xml:space="preserve">è </w:t>
      </w:r>
      <w:r>
        <w:rPr>
          <w:rtl w:val="0"/>
          <w:lang w:val="it-IT"/>
        </w:rPr>
        <w:t>propedeutica all</w:t>
      </w:r>
      <w:r>
        <w:rPr>
          <w:rtl w:val="0"/>
          <w:lang w:val="it-IT"/>
        </w:rPr>
        <w:t>’</w:t>
      </w:r>
      <w:r>
        <w:rPr>
          <w:rtl w:val="0"/>
          <w:lang w:val="it-IT"/>
        </w:rPr>
        <w:t>eventuale rilascio del titolo l</w:t>
      </w:r>
      <w:r>
        <w:rPr>
          <w:rtl w:val="0"/>
          <w:lang w:val="it-IT"/>
        </w:rPr>
        <w:t>’</w:t>
      </w:r>
      <w:r>
        <w:rPr>
          <w:rtl w:val="0"/>
          <w:lang w:val="it-IT"/>
        </w:rPr>
        <w:t>acquisizione del parere favorevole di:</w:t>
      </w:r>
    </w:p>
    <w:p>
      <w:pPr>
        <w:pStyle w:val="Body Text 2"/>
        <w:tabs>
          <w:tab w:val="left" w:pos="360"/>
          <w:tab w:val="left" w:pos="1260"/>
        </w:tabs>
        <w:spacing w:line="276" w:lineRule="auto"/>
        <w:ind w:left="567" w:right="567" w:firstLine="900"/>
        <w:jc w:val="both"/>
      </w:pPr>
      <w:r>
        <w:rPr>
          <w:rtl w:val="0"/>
          <w:lang w:val="it-IT"/>
        </w:rPr>
        <w:t>- UfficioTecnico comunale;</w:t>
      </w:r>
    </w:p>
    <w:p>
      <w:pPr>
        <w:pStyle w:val="Body Text 2"/>
        <w:tabs>
          <w:tab w:val="left" w:pos="360"/>
          <w:tab w:val="left" w:pos="1260"/>
        </w:tabs>
        <w:spacing w:line="276" w:lineRule="auto"/>
        <w:ind w:left="567" w:right="567" w:firstLine="900"/>
        <w:jc w:val="both"/>
      </w:pPr>
      <w:r>
        <w:rPr>
          <w:rtl w:val="0"/>
          <w:lang w:val="it-IT"/>
        </w:rPr>
        <w:t>-Parere della Soprintendenza BPAAS;</w:t>
      </w:r>
    </w:p>
    <w:p>
      <w:pPr>
        <w:pStyle w:val="Body Text 2"/>
        <w:tabs>
          <w:tab w:val="left" w:pos="360"/>
          <w:tab w:val="left" w:pos="1260"/>
        </w:tabs>
        <w:spacing w:line="276" w:lineRule="auto"/>
        <w:ind w:left="567" w:right="567" w:firstLine="900"/>
        <w:jc w:val="both"/>
      </w:pPr>
      <w:r>
        <w:rPr>
          <w:rtl w:val="0"/>
          <w:lang w:val="it-IT"/>
        </w:rPr>
        <w:t>-Permesso a costruire;</w:t>
      </w:r>
    </w:p>
    <w:p>
      <w:pPr>
        <w:pStyle w:val="Body Text 2"/>
        <w:tabs>
          <w:tab w:val="left" w:pos="360"/>
          <w:tab w:val="left" w:pos="1260"/>
        </w:tabs>
        <w:spacing w:line="276" w:lineRule="auto"/>
        <w:ind w:left="567" w:right="567" w:firstLine="900"/>
        <w:jc w:val="both"/>
      </w:pPr>
      <w:r>
        <w:rPr>
          <w:rtl w:val="0"/>
          <w:lang w:val="it-IT"/>
        </w:rPr>
        <w:t>-Autorizzazione doganale;</w:t>
      </w:r>
    </w:p>
    <w:p>
      <w:pPr>
        <w:pStyle w:val="Body Text 2"/>
        <w:tabs>
          <w:tab w:val="left" w:pos="360"/>
          <w:tab w:val="left" w:pos="1260"/>
        </w:tabs>
        <w:spacing w:line="276" w:lineRule="auto"/>
        <w:ind w:left="567" w:right="567" w:firstLine="900"/>
        <w:jc w:val="both"/>
      </w:pPr>
      <w:r>
        <w:rPr>
          <w:rtl w:val="0"/>
          <w:lang w:val="it-IT"/>
        </w:rPr>
        <w:t>- Svincolo sotto il profilo della Valutazione di incidenza;</w:t>
      </w:r>
    </w:p>
    <w:p>
      <w:pPr>
        <w:pStyle w:val="Body Text 2"/>
        <w:tabs>
          <w:tab w:val="left" w:pos="360"/>
          <w:tab w:val="left" w:pos="1260"/>
        </w:tabs>
        <w:spacing w:line="276" w:lineRule="auto"/>
        <w:ind w:left="567" w:right="567" w:firstLine="900"/>
        <w:jc w:val="both"/>
      </w:pPr>
      <w:r>
        <w:rPr>
          <w:rtl w:val="0"/>
          <w:lang w:val="it-IT"/>
        </w:rPr>
        <w:t>- (altro)</w:t>
      </w:r>
    </w:p>
    <w:p>
      <w:pPr>
        <w:pStyle w:val="Body Text 2"/>
        <w:tabs>
          <w:tab w:val="left" w:pos="360"/>
          <w:tab w:val="left" w:pos="1260"/>
        </w:tabs>
        <w:spacing w:line="276" w:lineRule="auto"/>
        <w:ind w:left="567" w:right="567" w:firstLine="900"/>
        <w:jc w:val="both"/>
      </w:pPr>
      <w:r>
        <w:rPr>
          <w:rtl w:val="0"/>
          <w:lang w:val="it-IT"/>
        </w:rPr>
        <w:t xml:space="preserve">Si </w:t>
      </w:r>
      <w:r>
        <w:rPr>
          <w:rtl w:val="0"/>
          <w:lang w:val="it-IT"/>
        </w:rPr>
        <w:t xml:space="preserve">è </w:t>
      </w:r>
      <w:r>
        <w:rPr>
          <w:rtl w:val="0"/>
          <w:lang w:val="it-IT"/>
        </w:rPr>
        <w:t>avviata inoltre la pubblicazione all</w:t>
      </w:r>
      <w:r>
        <w:rPr>
          <w:rtl w:val="0"/>
          <w:lang w:val="it-IT"/>
        </w:rPr>
        <w:t>’</w:t>
      </w:r>
      <w:r>
        <w:rPr>
          <w:rtl w:val="0"/>
          <w:lang w:val="it-IT"/>
        </w:rPr>
        <w:t>Albo dell</w:t>
      </w:r>
      <w:r>
        <w:rPr>
          <w:rtl w:val="0"/>
          <w:lang w:val="it-IT"/>
        </w:rPr>
        <w:t>’</w:t>
      </w:r>
      <w:r>
        <w:rPr>
          <w:rtl w:val="0"/>
          <w:lang w:val="it-IT"/>
        </w:rPr>
        <w:t>istanza ex art. 18 reg. cod. nav. e norme connesse.</w:t>
      </w:r>
    </w:p>
    <w:p>
      <w:pPr>
        <w:pStyle w:val="Body Text 2"/>
        <w:tabs>
          <w:tab w:val="left" w:pos="360"/>
          <w:tab w:val="left" w:pos="1260"/>
        </w:tabs>
        <w:spacing w:line="276" w:lineRule="auto"/>
        <w:ind w:left="567" w:right="567" w:firstLine="900"/>
        <w:jc w:val="both"/>
      </w:pPr>
      <w:r>
        <w:rPr>
          <w:rtl w:val="0"/>
          <w:lang w:val="it-IT"/>
        </w:rPr>
        <w:t>Sar</w:t>
      </w:r>
      <w:r>
        <w:rPr>
          <w:rtl w:val="0"/>
          <w:lang w:val="it-IT"/>
        </w:rPr>
        <w:t xml:space="preserve">à </w:t>
      </w:r>
      <w:r>
        <w:rPr>
          <w:rtl w:val="0"/>
          <w:lang w:val="it-IT"/>
        </w:rPr>
        <w:t>cura di codesta societ</w:t>
      </w:r>
      <w:r>
        <w:rPr>
          <w:rtl w:val="0"/>
          <w:lang w:val="it-IT"/>
        </w:rPr>
        <w:t xml:space="preserve">à </w:t>
      </w:r>
      <w:r>
        <w:rPr>
          <w:rtl w:val="0"/>
          <w:lang w:val="it-IT"/>
        </w:rPr>
        <w:t>provvedere all</w:t>
      </w:r>
      <w:r>
        <w:rPr>
          <w:rtl w:val="0"/>
          <w:lang w:val="it-IT"/>
        </w:rPr>
        <w:t>’</w:t>
      </w:r>
      <w:r>
        <w:rPr>
          <w:rtl w:val="0"/>
          <w:lang w:val="it-IT"/>
        </w:rPr>
        <w:t>avvio delle procedure presso i competenti Uffici comunali ed altri enti in ordine alle valutazioni di ordine paesaggistico/urbanistico, nonch</w:t>
      </w:r>
      <w:r>
        <w:rPr>
          <w:rtl w:val="0"/>
          <w:lang w:val="it-IT"/>
        </w:rPr>
        <w:t xml:space="preserve">é </w:t>
      </w:r>
      <w:r>
        <w:rPr>
          <w:rtl w:val="0"/>
          <w:lang w:val="it-IT"/>
        </w:rPr>
        <w:t>sulle valutazioni di carattere igienico-sanitario e/o altri pareri/autorizzazioni necessarie.</w:t>
      </w:r>
    </w:p>
    <w:p>
      <w:pPr>
        <w:pStyle w:val="Body Text 2"/>
        <w:tabs>
          <w:tab w:val="left" w:pos="360"/>
          <w:tab w:val="left" w:pos="1260"/>
        </w:tabs>
        <w:spacing w:line="276" w:lineRule="auto"/>
        <w:ind w:left="567" w:right="567" w:firstLine="900"/>
        <w:jc w:val="both"/>
      </w:pPr>
      <w:r>
        <w:rPr>
          <w:rtl w:val="0"/>
          <w:lang w:val="it-IT"/>
        </w:rPr>
        <w:t>In relazione alla presente richiesta, poich</w:t>
      </w:r>
      <w:r>
        <w:rPr>
          <w:rtl w:val="0"/>
          <w:lang w:val="it-IT"/>
        </w:rPr>
        <w:t xml:space="preserve">é </w:t>
      </w:r>
      <w:r>
        <w:rPr>
          <w:rtl w:val="0"/>
          <w:lang w:val="it-IT"/>
        </w:rPr>
        <w:t>l</w:t>
      </w:r>
      <w:r>
        <w:rPr>
          <w:rtl w:val="0"/>
          <w:lang w:val="it-IT"/>
        </w:rPr>
        <w:t>’</w:t>
      </w:r>
      <w:r>
        <w:rPr>
          <w:rtl w:val="0"/>
          <w:lang w:val="it-IT"/>
        </w:rPr>
        <w:t>integrazione documentale avviene nell</w:t>
      </w:r>
      <w:r>
        <w:rPr>
          <w:rtl w:val="0"/>
          <w:lang w:val="it-IT"/>
        </w:rPr>
        <w:t>’</w:t>
      </w:r>
      <w:r>
        <w:rPr>
          <w:rtl w:val="0"/>
          <w:lang w:val="it-IT"/>
        </w:rPr>
        <w:t>esclusivo interesse del richiedente, la mancata acquisizione della stessa comporter</w:t>
      </w:r>
      <w:r>
        <w:rPr>
          <w:rtl w:val="0"/>
          <w:lang w:val="it-IT"/>
        </w:rPr>
        <w:t xml:space="preserve">à </w:t>
      </w:r>
      <w:r>
        <w:rPr>
          <w:rtl w:val="0"/>
          <w:lang w:val="it-IT"/>
        </w:rPr>
        <w:t>la valutazione della domanda come risultante agli atti.</w:t>
      </w:r>
    </w:p>
    <w:p>
      <w:pPr>
        <w:pStyle w:val="Body Text 2"/>
        <w:tabs>
          <w:tab w:val="left" w:pos="360"/>
          <w:tab w:val="left" w:pos="1260"/>
        </w:tabs>
        <w:spacing w:line="276" w:lineRule="auto"/>
        <w:ind w:left="567" w:right="567" w:firstLine="900"/>
        <w:jc w:val="both"/>
      </w:pPr>
      <w:r>
        <w:rPr>
          <w:rtl w:val="0"/>
          <w:lang w:val="it-IT"/>
        </w:rPr>
        <w:t>Si comunica, ai sensi e per gli effetti degli artt. 7 e 8 della l. 241/90 s.s.m.m.i.i., che l</w:t>
      </w:r>
      <w:r>
        <w:rPr>
          <w:rtl w:val="0"/>
          <w:lang w:val="it-IT"/>
        </w:rPr>
        <w:t>’</w:t>
      </w:r>
      <w:r>
        <w:rPr>
          <w:rtl w:val="0"/>
          <w:lang w:val="it-IT"/>
        </w:rPr>
        <w:t xml:space="preserve">istruttoria </w:t>
      </w:r>
      <w:r>
        <w:rPr>
          <w:rtl w:val="0"/>
          <w:lang w:val="it-IT"/>
        </w:rPr>
        <w:t xml:space="preserve">è </w:t>
      </w:r>
      <w:r>
        <w:rPr>
          <w:rtl w:val="0"/>
          <w:lang w:val="it-IT"/>
        </w:rPr>
        <w:t>stata avviata e l</w:t>
      </w:r>
      <w:r>
        <w:rPr>
          <w:rtl w:val="0"/>
          <w:lang w:val="it-IT"/>
        </w:rPr>
        <w:t>’</w:t>
      </w:r>
      <w:r>
        <w:rPr>
          <w:rtl w:val="0"/>
          <w:lang w:val="it-IT"/>
        </w:rPr>
        <w:t>Amministrazione competente al rilascio del titolo di cui all</w:t>
      </w:r>
      <w:r>
        <w:rPr>
          <w:rtl w:val="0"/>
          <w:lang w:val="it-IT"/>
        </w:rPr>
        <w:t>’</w:t>
      </w:r>
      <w:r>
        <w:rPr>
          <w:rtl w:val="0"/>
          <w:lang w:val="it-IT"/>
        </w:rPr>
        <w:t xml:space="preserve">oggetto </w:t>
      </w:r>
      <w:r>
        <w:rPr>
          <w:rtl w:val="0"/>
          <w:lang w:val="it-IT"/>
        </w:rPr>
        <w:t>è ………………</w:t>
      </w:r>
      <w:r>
        <w:rPr>
          <w:rtl w:val="0"/>
          <w:lang w:val="it-IT"/>
        </w:rPr>
        <w:t xml:space="preserve">; competente alla fase istruttoria </w:t>
      </w:r>
      <w:r>
        <w:rPr>
          <w:rtl w:val="0"/>
          <w:lang w:val="it-IT"/>
        </w:rPr>
        <w:t xml:space="preserve">è </w:t>
      </w:r>
      <w:r>
        <w:rPr>
          <w:rtl w:val="0"/>
          <w:lang w:val="it-IT"/>
        </w:rPr>
        <w:t>l</w:t>
      </w:r>
      <w:r>
        <w:rPr>
          <w:rtl w:val="0"/>
          <w:lang w:val="it-IT"/>
        </w:rPr>
        <w:t>’</w:t>
      </w:r>
      <w:r>
        <w:rPr>
          <w:rtl w:val="0"/>
          <w:lang w:val="it-IT"/>
        </w:rPr>
        <w:t>Area demanio, e che, ai sensi dell</w:t>
      </w:r>
      <w:r>
        <w:rPr>
          <w:rtl w:val="0"/>
          <w:lang w:val="it-IT"/>
        </w:rPr>
        <w:t>’</w:t>
      </w:r>
      <w:r>
        <w:rPr>
          <w:rtl w:val="0"/>
          <w:lang w:val="it-IT"/>
        </w:rPr>
        <w:t>art. 10 l. 241/90 s.s.m.m.i.i., si potr</w:t>
      </w:r>
      <w:r>
        <w:rPr>
          <w:rtl w:val="0"/>
          <w:lang w:val="it-IT"/>
        </w:rPr>
        <w:t xml:space="preserve">à </w:t>
      </w:r>
      <w:r>
        <w:rPr>
          <w:rtl w:val="0"/>
          <w:lang w:val="it-IT"/>
        </w:rPr>
        <w:t>prendere visione degli atti ed esercitare il proprio diritto di partecipazione nei giorni di ricevimento al pubblico.</w:t>
      </w:r>
    </w:p>
    <w:p>
      <w:pPr>
        <w:pStyle w:val="Normal.0"/>
        <w:ind w:left="567" w:right="567" w:firstLine="0"/>
        <w:jc w:val="center"/>
        <w:rPr>
          <w:b w:val="1"/>
          <w:bCs w:val="1"/>
          <w:sz w:val="22"/>
          <w:szCs w:val="22"/>
        </w:rPr>
      </w:pPr>
      <w:r>
        <w:rPr>
          <w:b w:val="1"/>
          <w:bCs w:val="1"/>
          <w:sz w:val="22"/>
          <w:szCs w:val="22"/>
          <w:rtl w:val="0"/>
          <w:lang w:val="it-IT"/>
        </w:rPr>
        <w:t>Il Responsabile</w:t>
      </w:r>
    </w:p>
    <w:p>
      <w:pPr>
        <w:pStyle w:val="Normal.0"/>
        <w:ind w:left="567" w:right="567" w:firstLine="0"/>
        <w:jc w:val="center"/>
        <w:rPr>
          <w:b w:val="1"/>
          <w:bCs w:val="1"/>
          <w:sz w:val="22"/>
          <w:szCs w:val="22"/>
        </w:rPr>
      </w:pPr>
    </w:p>
    <w:p>
      <w:pPr>
        <w:pStyle w:val="Normal.0"/>
        <w:ind w:left="567" w:right="567" w:firstLine="0"/>
        <w:jc w:val="center"/>
        <w:rPr>
          <w:sz w:val="22"/>
          <w:szCs w:val="22"/>
        </w:rPr>
      </w:pPr>
    </w:p>
    <w:p>
      <w:pPr>
        <w:pStyle w:val="Normal.0"/>
        <w:ind w:left="567" w:right="567" w:firstLine="0"/>
        <w:rPr>
          <w:sz w:val="22"/>
          <w:szCs w:val="22"/>
        </w:rPr>
      </w:pPr>
    </w:p>
    <w:p>
      <w:pPr>
        <w:pStyle w:val="Normal.0"/>
        <w:ind w:left="567" w:right="567" w:firstLine="0"/>
        <w:rPr>
          <w:sz w:val="22"/>
          <w:szCs w:val="22"/>
        </w:rPr>
      </w:pPr>
    </w:p>
    <w:p>
      <w:pPr>
        <w:pStyle w:val="Normal.0"/>
        <w:ind w:left="567" w:right="567" w:firstLine="0"/>
        <w:rPr>
          <w:sz w:val="22"/>
          <w:szCs w:val="22"/>
        </w:rPr>
      </w:pPr>
    </w:p>
    <w:p>
      <w:pPr>
        <w:pStyle w:val="Normal.0"/>
        <w:ind w:left="567" w:right="567" w:firstLine="0"/>
      </w:pPr>
      <w:r>
        <w:rPr>
          <w:sz w:val="22"/>
          <w:szCs w:val="22"/>
        </w:rPr>
      </w:r>
    </w:p>
    <w:sectPr>
      <w:headerReference w:type="default" r:id="rId4"/>
      <w:footerReference w:type="default" r:id="rId5"/>
      <w:pgSz w:w="11900" w:h="16840" w:orient="portrait"/>
      <w:pgMar w:top="1417" w:right="1134" w:bottom="1134" w:left="1134" w:header="1701"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lowerLetter"/>
      <w:suff w:val="tab"/>
      <w:lvlText w:val="%1."/>
      <w:lvlJc w:val="left"/>
      <w:pPr>
        <w:tabs>
          <w:tab w:val="num" w:pos="708"/>
        </w:tabs>
        <w:ind w:left="567"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28"/>
        </w:tabs>
        <w:ind w:left="1287" w:firstLine="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727" w:firstLine="3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6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57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63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6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5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2"/>
  </w:abstractNum>
  <w:abstractNum w:abstractNumId="3">
    <w:multiLevelType w:val="hybridMultilevel"/>
    <w:styleLink w:val="Stile importato 2"/>
    <w:lvl w:ilvl="0">
      <w:start w:val="1"/>
      <w:numFmt w:val="lowerLetter"/>
      <w:suff w:val="tab"/>
      <w:lvlText w:val="%1)"/>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355" w:hanging="3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lowerLetter"/>
        <w:suff w:val="tab"/>
        <w:lvlText w:val="%1)"/>
        <w:lvlJc w:val="left"/>
        <w:pPr>
          <w:tabs>
            <w:tab w:val="left" w:pos="720"/>
            <w:tab w:val="num" w:pos="1416"/>
          </w:tabs>
          <w:ind w:left="720" w:hanging="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 w:val="num" w:pos="2136"/>
          </w:tabs>
          <w:ind w:left="1440" w:firstLine="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num" w:pos="3051"/>
          </w:tabs>
          <w:ind w:left="2355" w:firstLine="1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3576"/>
          </w:tabs>
          <w:ind w:left="2880" w:firstLine="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4296"/>
          </w:tabs>
          <w:ind w:left="3600" w:firstLine="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5016"/>
          </w:tabs>
          <w:ind w:left="4320" w:firstLine="1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736"/>
          </w:tabs>
          <w:ind w:left="5040" w:firstLine="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6456"/>
          </w:tabs>
          <w:ind w:left="5760" w:firstLine="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7176"/>
          </w:tabs>
          <w:ind w:left="6480" w:firstLine="1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numbering" w:styleId="Stile importato 1">
    <w:name w:val="Stile importato 1"/>
    <w:pPr>
      <w:numPr>
        <w:numId w:val="1"/>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numbering" w:styleId="Stile importato 2">
    <w:name w:val="Stile importato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Body Text 2">
    <w:name w:val="Body Text 2"/>
    <w:next w:val="Body Text 2"/>
    <w:pPr>
      <w:keepNext w:val="0"/>
      <w:keepLines w:val="0"/>
      <w:pageBreakBefore w:val="0"/>
      <w:widowControl w:val="1"/>
      <w:shd w:val="clear" w:color="auto" w:fill="auto"/>
      <w:suppressAutoHyphens w:val="0"/>
      <w:bidi w:val="0"/>
      <w:spacing w:before="0" w:after="12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