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6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38"/>
      </w:tblGrid>
      <w:tr>
        <w:tblPrEx>
          <w:shd w:val="clear" w:color="auto" w:fill="ced7e7"/>
        </w:tblPrEx>
        <w:trPr>
          <w:trHeight w:val="290" w:hRule="atLeast"/>
        </w:trPr>
        <w:tc>
          <w:tcPr>
            <w:tcW w:type="dxa" w:w="9638"/>
            <w:tcBorders>
              <w:top w:val="nil"/>
              <w:left w:val="nil"/>
              <w:bottom w:val="nil"/>
              <w:right w:val="nil"/>
            </w:tcBorders>
            <w:shd w:val="clear" w:color="auto" w:fill="auto"/>
            <w:tcMar>
              <w:top w:type="dxa" w:w="80"/>
              <w:left w:type="dxa" w:w="80"/>
              <w:bottom w:type="dxa" w:w="80"/>
              <w:right w:type="dxa" w:w="80"/>
            </w:tcMar>
            <w:vAlign w:val="center"/>
          </w:tcPr>
          <w:p/>
        </w:tc>
      </w:tr>
    </w:tbl>
    <w:p>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header"/>
        <w:tabs>
          <w:tab w:val="left" w:pos="708"/>
          <w:tab w:val="right" w:pos="9612"/>
          <w:tab w:val="clear" w:pos="9638"/>
        </w:tabs>
        <w:rPr>
          <w:sz w:val="24"/>
          <w:szCs w:val="24"/>
        </w:rPr>
      </w:pPr>
      <w:r>
        <w:rPr>
          <w:i w:val="1"/>
          <w:iCs w:val="1"/>
          <w:sz w:val="24"/>
          <w:szCs w:val="24"/>
          <w:rtl w:val="0"/>
          <w:lang w:val="it-IT"/>
        </w:rPr>
        <w:t xml:space="preserve">      </w:t>
      </w:r>
    </w:p>
    <w:p>
      <w:pPr>
        <w:pStyle w:val="header"/>
        <w:tabs>
          <w:tab w:val="left" w:pos="708"/>
          <w:tab w:val="right" w:pos="9612"/>
          <w:tab w:val="clear" w:pos="9638"/>
        </w:tabs>
        <w:rPr>
          <w:sz w:val="24"/>
          <w:szCs w:val="24"/>
        </w:rPr>
      </w:pPr>
    </w:p>
    <w:p>
      <w:pPr>
        <w:pStyle w:val="header"/>
        <w:tabs>
          <w:tab w:val="left" w:pos="708"/>
          <w:tab w:val="right" w:pos="9612"/>
          <w:tab w:val="clear" w:pos="9638"/>
        </w:tabs>
        <w:rPr>
          <w:sz w:val="24"/>
          <w:szCs w:val="24"/>
        </w:rPr>
      </w:pPr>
    </w:p>
    <w:p>
      <w:pPr>
        <w:pStyle w:val="heading 1"/>
        <w:jc w:val="both"/>
        <w:rPr>
          <w:rFonts w:ascii="Times New Roman" w:cs="Times New Roman" w:hAnsi="Times New Roman" w:eastAsia="Times New Roman"/>
          <w:i w:val="0"/>
          <w:iCs w:val="0"/>
          <w:sz w:val="24"/>
          <w:szCs w:val="24"/>
          <w:lang w:val="fr-FR"/>
        </w:rPr>
      </w:pPr>
      <w:r>
        <w:rPr>
          <w:rFonts w:ascii="Times New Roman" w:hAnsi="Times New Roman"/>
          <w:i w:val="0"/>
          <w:iCs w:val="0"/>
          <w:sz w:val="24"/>
          <w:szCs w:val="24"/>
          <w:rtl w:val="0"/>
          <w:lang w:val="fr-FR"/>
        </w:rPr>
        <w:t>Prot. DE/</w:t>
      </w:r>
      <w:r>
        <w:rPr>
          <w:rFonts w:ascii="Times New Roman" w:hAnsi="Times New Roman" w:hint="default"/>
          <w:i w:val="0"/>
          <w:iCs w:val="0"/>
          <w:sz w:val="24"/>
          <w:szCs w:val="24"/>
          <w:rtl w:val="0"/>
          <w:lang w:val="fr-FR"/>
        </w:rPr>
        <w:t> </w:t>
      </w:r>
      <w:r>
        <w:rPr>
          <w:rFonts w:ascii="Times New Roman" w:hAnsi="Times New Roman"/>
          <w:i w:val="0"/>
          <w:iCs w:val="0"/>
          <w:sz w:val="24"/>
          <w:szCs w:val="24"/>
          <w:rtl w:val="0"/>
          <w:lang w:val="fr-FR"/>
        </w:rPr>
        <w:t xml:space="preserve">_______ / </w:t>
      </w:r>
    </w:p>
    <w:p>
      <w:pPr>
        <w:pStyle w:val="heading 1"/>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Ufficio Demanio/ </w:t>
      </w:r>
    </w:p>
    <w:p>
      <w:pPr>
        <w:pStyle w:val="footer"/>
        <w:tabs>
          <w:tab w:val="left" w:pos="708"/>
          <w:tab w:val="right" w:pos="9612"/>
          <w:tab w:val="clear" w:pos="9638"/>
        </w:tabs>
        <w:rPr>
          <w:sz w:val="24"/>
          <w:szCs w:val="24"/>
        </w:rPr>
      </w:pPr>
      <w:r>
        <w:rPr>
          <w:sz w:val="24"/>
          <w:szCs w:val="24"/>
          <w:rtl w:val="0"/>
          <w:lang w:val="it-IT"/>
        </w:rPr>
        <w:t>Salerno, _______________</w:t>
      </w:r>
    </w:p>
    <w:p>
      <w:pPr>
        <w:pStyle w:val="heading 1"/>
        <w:spacing w:line="360" w:lineRule="auto"/>
        <w:ind w:firstLine="708"/>
        <w:jc w:val="both"/>
        <w:rPr>
          <w:rFonts w:ascii="Times New Roman" w:cs="Times New Roman" w:hAnsi="Times New Roman" w:eastAsia="Times New Roman"/>
          <w:b w:val="1"/>
          <w:bCs w:val="1"/>
          <w:i w:val="0"/>
          <w:iCs w:val="0"/>
          <w:sz w:val="24"/>
          <w:szCs w:val="24"/>
        </w:rPr>
      </w:pPr>
    </w:p>
    <w:p>
      <w:pPr>
        <w:pStyle w:val="heading 1"/>
        <w:spacing w:line="276" w:lineRule="auto"/>
        <w:ind w:left="993" w:hanging="993"/>
        <w:jc w:val="both"/>
        <w:rPr>
          <w:rFonts w:ascii="Times New Roman" w:cs="Times New Roman" w:hAnsi="Times New Roman" w:eastAsia="Times New Roman"/>
          <w:b w:val="1"/>
          <w:bCs w:val="1"/>
          <w:i w:val="0"/>
          <w:iCs w:val="0"/>
          <w:sz w:val="24"/>
          <w:szCs w:val="24"/>
        </w:rPr>
      </w:pPr>
    </w:p>
    <w:p>
      <w:pPr>
        <w:pStyle w:val="heading 1"/>
        <w:spacing w:line="276" w:lineRule="auto"/>
        <w:ind w:left="993" w:hanging="993"/>
        <w:jc w:val="both"/>
        <w:rPr>
          <w:rFonts w:ascii="Times New Roman" w:cs="Times New Roman" w:hAnsi="Times New Roman" w:eastAsia="Times New Roman"/>
          <w:b w:val="1"/>
          <w:bCs w:val="1"/>
          <w:sz w:val="24"/>
          <w:szCs w:val="24"/>
        </w:rPr>
      </w:pPr>
      <w:r>
        <w:rPr>
          <w:rFonts w:ascii="Times New Roman" w:hAnsi="Times New Roman"/>
          <w:b w:val="1"/>
          <w:bCs w:val="1"/>
          <w:i w:val="0"/>
          <w:iCs w:val="0"/>
          <w:sz w:val="24"/>
          <w:szCs w:val="24"/>
          <w:rtl w:val="0"/>
          <w:lang w:val="it-IT"/>
        </w:rPr>
        <w:t xml:space="preserve">Oggetto: </w:t>
      </w:r>
      <w:r>
        <w:rPr>
          <w:rFonts w:ascii="Times New Roman" w:hAnsi="Times New Roman"/>
          <w:b w:val="1"/>
          <w:bCs w:val="1"/>
          <w:sz w:val="24"/>
          <w:szCs w:val="24"/>
          <w:rtl w:val="0"/>
          <w:lang w:val="it-IT"/>
        </w:rPr>
        <w:t xml:space="preserve">Richiesta di concessione/anticipata occupazione/rinnovo/subingresso/affidamento art. 45bis c.n.  su area demaniale marittima per </w:t>
      </w:r>
      <w:r>
        <w:rPr>
          <w:rFonts w:ascii="Times New Roman" w:hAnsi="Times New Roman" w:hint="default"/>
          <w:b w:val="1"/>
          <w:bCs w:val="1"/>
          <w:sz w:val="24"/>
          <w:szCs w:val="24"/>
          <w:rtl w:val="0"/>
          <w:lang w:val="it-IT"/>
        </w:rPr>
        <w:t>………</w:t>
      </w:r>
      <w:r>
        <w:rPr>
          <w:rFonts w:ascii="Times New Roman" w:hAnsi="Times New Roman"/>
          <w:b w:val="1"/>
          <w:bCs w:val="1"/>
          <w:sz w:val="24"/>
          <w:szCs w:val="24"/>
          <w:rtl w:val="0"/>
          <w:lang w:val="it-IT"/>
        </w:rPr>
        <w:t>. Diniego.</w:t>
      </w:r>
    </w:p>
    <w:p>
      <w:pPr>
        <w:pStyle w:val="Normal.0"/>
      </w:pPr>
      <w:r>
        <w:rPr>
          <w:b w:val="1"/>
          <w:bCs w:val="1"/>
          <w:rtl w:val="0"/>
          <w:lang w:val="it-IT"/>
        </w:rPr>
        <w:t>Societ</w:t>
      </w:r>
      <w:r>
        <w:rPr>
          <w:b w:val="1"/>
          <w:bCs w:val="1"/>
          <w:rtl w:val="0"/>
          <w:lang w:val="it-IT"/>
        </w:rPr>
        <w:t>à …</w:t>
      </w:r>
      <w:r>
        <w:rPr>
          <w:rtl w:val="0"/>
        </w:rPr>
        <w:t>…………………</w:t>
      </w:r>
      <w:r>
        <w:rPr>
          <w:rtl w:val="0"/>
        </w:rPr>
        <w:t>..</w:t>
      </w:r>
    </w:p>
    <w:p>
      <w:pPr>
        <w:pStyle w:val="Normal.0"/>
      </w:pPr>
      <w:r>
        <w:rPr>
          <w:rtl w:val="0"/>
        </w:rPr>
        <w:t>Rif. Istanza al protocollo n</w:t>
      </w:r>
      <w:r>
        <w:rPr>
          <w:rtl w:val="0"/>
        </w:rPr>
        <w:t>…</w:t>
      </w:r>
      <w:r>
        <w:rPr>
          <w:rtl w:val="0"/>
        </w:rPr>
        <w:t>del</w:t>
      </w:r>
      <w:r>
        <w:rPr>
          <w:rtl w:val="0"/>
        </w:rPr>
        <w:t>……</w:t>
      </w:r>
      <w:r>
        <w:rPr>
          <w:rtl w:val="0"/>
        </w:rPr>
        <w:t>..</w:t>
      </w:r>
    </w:p>
    <w:p>
      <w:pPr>
        <w:pStyle w:val="Normal.0"/>
      </w:pPr>
      <w:r>
        <w:rPr>
          <w:rtl w:val="0"/>
        </w:rPr>
        <w:t xml:space="preserve">Pros. Avviso di diniego </w:t>
      </w:r>
      <w:r>
        <w:rPr>
          <w:rtl w:val="0"/>
        </w:rPr>
        <w:t>…</w:t>
      </w:r>
      <w:r>
        <w:rPr>
          <w:rtl w:val="0"/>
        </w:rPr>
        <w:t>.n</w:t>
      </w:r>
      <w:r>
        <w:rPr>
          <w:rtl w:val="0"/>
        </w:rPr>
        <w:t>…</w:t>
      </w:r>
      <w:r>
        <w:rPr>
          <w:rtl w:val="0"/>
        </w:rPr>
        <w:t>del</w:t>
      </w:r>
      <w:r>
        <w:rPr>
          <w:rtl w:val="0"/>
        </w:rPr>
        <w:t>……</w:t>
      </w:r>
    </w:p>
    <w:p>
      <w:pPr>
        <w:pStyle w:val="Body Text Indent"/>
        <w:jc w:val="center"/>
        <w:rPr>
          <w:b w:val="1"/>
          <w:bCs w:val="1"/>
        </w:rPr>
      </w:pPr>
      <w:r>
        <w:rPr>
          <w:b w:val="1"/>
          <w:bCs w:val="1"/>
          <w:i w:val="1"/>
          <w:iCs w:val="1"/>
        </w:rPr>
        <w:tab/>
      </w:r>
    </w:p>
    <w:p>
      <w:pPr>
        <w:pStyle w:val="Body Text Indent"/>
        <w:jc w:val="center"/>
        <w:rPr>
          <w:b w:val="1"/>
          <w:bCs w:val="1"/>
          <w:sz w:val="32"/>
          <w:szCs w:val="32"/>
        </w:rPr>
      </w:pPr>
      <w:r>
        <w:rPr>
          <w:b w:val="1"/>
          <w:bCs w:val="1"/>
          <w:sz w:val="32"/>
          <w:szCs w:val="32"/>
          <w:rtl w:val="0"/>
          <w:lang w:val="it-IT"/>
        </w:rPr>
        <w:t>DINIEGO DEFINITIVO</w:t>
      </w:r>
    </w:p>
    <w:p>
      <w:pPr>
        <w:pStyle w:val="Body Text Indent"/>
        <w:ind w:firstLine="0"/>
        <w:rPr>
          <w:b w:val="1"/>
          <w:bCs w:val="1"/>
          <w:u w:val="single"/>
        </w:rPr>
      </w:pPr>
      <w:r>
        <w:rPr>
          <w:b w:val="1"/>
          <w:bCs w:val="1"/>
          <w:u w:val="single"/>
          <w:rtl w:val="0"/>
          <w:lang w:val="it-IT"/>
        </w:rPr>
        <w:t xml:space="preserve">VIA PEC </w:t>
      </w:r>
    </w:p>
    <w:p>
      <w:pPr>
        <w:pStyle w:val="Body Text Indent"/>
        <w:rPr>
          <w:u w:val="single"/>
        </w:rPr>
      </w:pPr>
    </w:p>
    <w:p>
      <w:pPr>
        <w:pStyle w:val="Body Text Indent"/>
        <w:spacing w:line="276" w:lineRule="auto"/>
        <w:ind w:left="709" w:firstLine="709"/>
      </w:pPr>
      <w:r>
        <w:rPr>
          <w:rtl w:val="0"/>
          <w:lang w:val="it-IT"/>
        </w:rPr>
        <w:t xml:space="preserve">Facendo seguito al preavviso di provvedimento notificato nelle forme di legge, e preso atto che nei termini assegnati non sono state prodotte memorie scritte e documenti utili da valutare per la formazione del provvedimento finale (OVVERO SE PRESENTATE MOTIVARE IN MERITO), si dispone in via definitiva il diniego della richiesta in oggetto, per le motivazioni di cui alla determina ivi indicata , che si richiama quale parte integrante del presente provvedimento </w:t>
      </w:r>
      <w:r>
        <w:rPr>
          <w:rtl w:val="0"/>
          <w:lang w:val="it-IT"/>
        </w:rPr>
        <w:t xml:space="preserve">– </w:t>
      </w:r>
      <w:r>
        <w:rPr>
          <w:rtl w:val="0"/>
          <w:lang w:val="it-IT"/>
        </w:rPr>
        <w:t xml:space="preserve">pubblicata e rinvenibile anche sul sito web </w:t>
      </w:r>
      <w:r>
        <w:rPr>
          <w:rStyle w:val="Hyperlink.0"/>
        </w:rPr>
        <w:fldChar w:fldCharType="begin" w:fldLock="0"/>
      </w:r>
      <w:r>
        <w:rPr>
          <w:rStyle w:val="Hyperlink.0"/>
        </w:rPr>
        <w:instrText xml:space="preserve"> HYPERLINK "http://www.porto.salerno.it"</w:instrText>
      </w:r>
      <w:r>
        <w:rPr>
          <w:rStyle w:val="Hyperlink.0"/>
        </w:rPr>
        <w:fldChar w:fldCharType="separate" w:fldLock="0"/>
      </w:r>
      <w:r>
        <w:rPr>
          <w:rStyle w:val="Hyperlink.0"/>
          <w:rtl w:val="0"/>
          <w:lang w:val="it-IT"/>
        </w:rPr>
        <w:t>…………</w:t>
      </w:r>
      <w:r>
        <w:rPr>
          <w:rStyle w:val="Hyperlink.0"/>
          <w:rtl w:val="0"/>
          <w:lang w:val="it-IT"/>
        </w:rPr>
        <w:t>.</w:t>
      </w:r>
      <w:r>
        <w:rPr/>
        <w:fldChar w:fldCharType="end" w:fldLock="0"/>
      </w:r>
      <w:r>
        <w:rPr>
          <w:rtl w:val="0"/>
          <w:lang w:val="it-IT"/>
        </w:rPr>
        <w:t xml:space="preserve"> , peraltro gi</w:t>
      </w:r>
      <w:r>
        <w:rPr>
          <w:rtl w:val="0"/>
          <w:lang w:val="it-IT"/>
        </w:rPr>
        <w:t xml:space="preserve">à </w:t>
      </w:r>
      <w:r>
        <w:rPr>
          <w:rtl w:val="0"/>
          <w:lang w:val="it-IT"/>
        </w:rPr>
        <w:t>richiamata nel citato atto notificato ex art. 10 bis legge 241/90.</w:t>
      </w:r>
    </w:p>
    <w:p>
      <w:pPr>
        <w:pStyle w:val="Body Text Indent"/>
        <w:spacing w:line="276" w:lineRule="auto"/>
        <w:ind w:left="709" w:firstLine="709"/>
        <w:rPr>
          <w:b w:val="1"/>
          <w:bCs w:val="1"/>
        </w:rPr>
      </w:pPr>
    </w:p>
    <w:p>
      <w:pPr>
        <w:pStyle w:val="Body Text Indent"/>
        <w:spacing w:line="276" w:lineRule="auto"/>
        <w:ind w:left="709" w:firstLine="709"/>
      </w:pPr>
      <w:r>
        <w:rPr>
          <w:b w:val="1"/>
          <w:bCs w:val="1"/>
          <w:rtl w:val="0"/>
          <w:lang w:val="it-IT"/>
        </w:rPr>
        <w:t>Si informa che l</w:t>
      </w:r>
      <w:r>
        <w:rPr>
          <w:b w:val="1"/>
          <w:bCs w:val="1"/>
          <w:rtl w:val="0"/>
          <w:lang w:val="it-IT"/>
        </w:rPr>
        <w:t>’</w:t>
      </w:r>
      <w:r>
        <w:rPr>
          <w:b w:val="1"/>
          <w:bCs w:val="1"/>
          <w:rtl w:val="0"/>
          <w:lang w:val="it-IT"/>
        </w:rPr>
        <w:t>eventuale impugnativa pu</w:t>
      </w:r>
      <w:r>
        <w:rPr>
          <w:b w:val="1"/>
          <w:bCs w:val="1"/>
          <w:rtl w:val="0"/>
          <w:lang w:val="it-IT"/>
        </w:rPr>
        <w:t xml:space="preserve">ò </w:t>
      </w:r>
      <w:r>
        <w:rPr>
          <w:b w:val="1"/>
          <w:bCs w:val="1"/>
          <w:rtl w:val="0"/>
          <w:lang w:val="it-IT"/>
        </w:rPr>
        <w:t>essere proposta a decorrere dalla notifica del presente provvedimento con ricorso entro 60 giorni al Tribunale amministrativo regionale (TAR) e/o entro 120 giorni al Presidente della Repubblica.</w:t>
      </w:r>
    </w:p>
    <w:p>
      <w:pPr>
        <w:pStyle w:val="heading 2"/>
        <w:ind w:left="5103" w:right="0" w:firstLine="0"/>
        <w:jc w:val="center"/>
      </w:pPr>
    </w:p>
    <w:p>
      <w:pPr>
        <w:pStyle w:val="heading 2"/>
        <w:ind w:left="5103" w:right="0" w:firstLine="0"/>
        <w:jc w:val="center"/>
      </w:pPr>
    </w:p>
    <w:p>
      <w:pPr>
        <w:pStyle w:val="heading 2"/>
        <w:ind w:left="5103" w:right="0" w:firstLine="0"/>
        <w:jc w:val="center"/>
      </w:pPr>
      <w:r>
        <w:rPr>
          <w:rtl w:val="0"/>
          <w:lang w:val="it-IT"/>
        </w:rPr>
        <w:t>IL RESPONSABILE</w:t>
      </w:r>
    </w:p>
    <w:sectPr>
      <w:headerReference w:type="default" r:id="rId4"/>
      <w:footerReference w:type="default" r:id="rId5"/>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Intestazione e piè di pagina"/>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er">
    <w:name w:val="header"/>
    <w:next w:val="header"/>
    <w:pPr>
      <w:keepNext w:val="0"/>
      <w:keepLines w:val="0"/>
      <w:pageBreakBefore w:val="0"/>
      <w:widowControl w:val="1"/>
      <w:shd w:val="clear" w:color="auto" w:fill="auto"/>
      <w:tabs>
        <w:tab w:val="center" w:pos="4819"/>
        <w:tab w:val="right" w:pos="9638"/>
      </w:tabs>
      <w:suppressAutoHyphens w:val="0"/>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lang w:val="it-IT"/>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Garamond" w:cs="Arial Unicode MS" w:hAnsi="Garamond" w:eastAsia="Arial Unicode MS"/>
      <w:b w:val="0"/>
      <w:bCs w:val="0"/>
      <w:i w:val="1"/>
      <w:iCs w:val="1"/>
      <w:caps w:val="0"/>
      <w:smallCaps w:val="0"/>
      <w:strike w:val="0"/>
      <w:dstrike w:val="0"/>
      <w:outline w:val="0"/>
      <w:color w:val="000000"/>
      <w:spacing w:val="0"/>
      <w:kern w:val="0"/>
      <w:position w:val="0"/>
      <w:sz w:val="44"/>
      <w:szCs w:val="44"/>
      <w:u w:val="none" w:color="000000"/>
      <w:vertAlign w:val="baseline"/>
      <w:lang w:val="it-IT"/>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paragraph" w:styleId="footer">
    <w:name w:val="footer"/>
    <w:next w:val="footer"/>
    <w:pPr>
      <w:keepNext w:val="0"/>
      <w:keepLines w:val="0"/>
      <w:pageBreakBefore w:val="0"/>
      <w:widowControl w:val="1"/>
      <w:shd w:val="clear" w:color="auto" w:fill="auto"/>
      <w:tabs>
        <w:tab w:val="center" w:pos="4819"/>
        <w:tab w:val="right" w:pos="9638"/>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lang w:val="it-IT"/>
    </w:rPr>
  </w:style>
  <w:style w:type="paragraph" w:styleId="Body Text Indent">
    <w:name w:val="Body Text Indent"/>
    <w:next w:val="Body Text Indent"/>
    <w:pPr>
      <w:keepNext w:val="0"/>
      <w:keepLines w:val="0"/>
      <w:pageBreakBefore w:val="0"/>
      <w:widowControl w:val="1"/>
      <w:shd w:val="clear" w:color="auto" w:fill="auto"/>
      <w:suppressAutoHyphens w:val="0"/>
      <w:bidi w:val="0"/>
      <w:spacing w:before="0" w:after="0" w:line="360" w:lineRule="auto"/>
      <w:ind w:left="0" w:right="0" w:firstLine="70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character" w:styleId="Hyperlink.0">
    <w:name w:val="Hyperlink.0"/>
    <w:basedOn w:val="Hyperlink"/>
    <w:next w:val="Hyperlink.0"/>
    <w:rPr>
      <w:color w:val="0000ff"/>
      <w:u w:val="single" w:color="0000ff"/>
    </w:rPr>
  </w:style>
  <w:style w:type="paragraph" w:styleId="heading 2">
    <w:name w:val="heading 2"/>
    <w:next w:val="Normal.0"/>
    <w:pPr>
      <w:keepNext w:val="1"/>
      <w:keepLines w:val="0"/>
      <w:pageBreakBefore w:val="0"/>
      <w:widowControl w:val="0"/>
      <w:shd w:val="clear" w:color="auto" w:fill="auto"/>
      <w:tabs>
        <w:tab w:val="left" w:pos="720"/>
      </w:tabs>
      <w:suppressAutoHyphens w:val="0"/>
      <w:bidi w:val="0"/>
      <w:spacing w:before="0" w:after="0" w:line="240" w:lineRule="auto"/>
      <w:ind w:left="284" w:right="1133" w:firstLine="0"/>
      <w:jc w:val="both"/>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