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1"/>
      </w:tblGrid>
      <w:tr w:rsidR="001021E2" w:rsidRPr="003A19A2" w:rsidTr="001021E2">
        <w:trPr>
          <w:cantSplit/>
          <w:trHeight w:hRule="exact" w:val="13698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7012"/>
              <w:tblOverlap w:val="never"/>
              <w:tblW w:w="9948" w:type="dxa"/>
              <w:tblLayout w:type="fixed"/>
              <w:tblLook w:val="01E0" w:firstRow="1" w:lastRow="1" w:firstColumn="1" w:lastColumn="1" w:noHBand="0" w:noVBand="0"/>
            </w:tblPr>
            <w:tblGrid>
              <w:gridCol w:w="3612"/>
              <w:gridCol w:w="6336"/>
            </w:tblGrid>
            <w:tr w:rsidR="001021E2" w:rsidRPr="003A19A2" w:rsidTr="001021E2">
              <w:trPr>
                <w:trHeight w:val="925"/>
              </w:trPr>
              <w:tc>
                <w:tcPr>
                  <w:tcW w:w="994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</w:tcPr>
                <w:p w:rsidR="001021E2" w:rsidRPr="003A19A2" w:rsidRDefault="001021E2" w:rsidP="001021E2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  <w:lang w:eastAsia="zh-CN"/>
                    </w:rPr>
                  </w:pPr>
                  <w:r w:rsidRPr="003A19A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Basic Hospitality Operation</w:t>
                  </w:r>
                </w:p>
              </w:tc>
            </w:tr>
            <w:tr w:rsidR="001021E2" w:rsidRPr="003A19A2" w:rsidTr="001021E2">
              <w:trPr>
                <w:trHeight w:val="504"/>
              </w:trPr>
              <w:tc>
                <w:tcPr>
                  <w:tcW w:w="3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BHO-HSKP1</w:t>
                  </w:r>
                </w:p>
              </w:tc>
              <w:tc>
                <w:tcPr>
                  <w:tcW w:w="6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Provide housekeeping services to guests</w:t>
                  </w:r>
                </w:p>
              </w:tc>
            </w:tr>
            <w:tr w:rsidR="001021E2" w:rsidRPr="003A19A2" w:rsidTr="001021E2">
              <w:trPr>
                <w:trHeight w:val="547"/>
              </w:trPr>
              <w:tc>
                <w:tcPr>
                  <w:tcW w:w="3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BHO-HSKP2</w:t>
                  </w:r>
                </w:p>
              </w:tc>
              <w:tc>
                <w:tcPr>
                  <w:tcW w:w="6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Prepare rooms for guests</w:t>
                  </w:r>
                </w:p>
              </w:tc>
            </w:tr>
          </w:tbl>
          <w:p w:rsidR="001021E2" w:rsidRPr="003A19A2" w:rsidRDefault="003D482A" w:rsidP="001021E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margin-left:99pt;margin-top:189.45pt;width:381.2pt;height:117.6pt;z-index:251670016;mso-wrap-style:none;mso-position-horizontal-relative:text;mso-position-vertical-relative:text" stroked="f">
                  <v:textbox style="mso-next-textbox:#_x0000_s1040">
                    <w:txbxContent>
                      <w:p w:rsidR="00040867" w:rsidRDefault="00040867" w:rsidP="001021E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Basic Hospitality</w:t>
                        </w:r>
                        <w:r w:rsidRPr="0073037E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 xml:space="preserve"> Operation</w:t>
                        </w: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 xml:space="preserve"> </w:t>
                        </w:r>
                      </w:p>
                      <w:p w:rsidR="00040867" w:rsidRPr="00AD7D47" w:rsidRDefault="00040867" w:rsidP="001021E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</w:pP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(Housekeeping)</w:t>
                        </w:r>
                      </w:p>
                      <w:p w:rsidR="00040867" w:rsidRPr="00AD7D47" w:rsidRDefault="00040867" w:rsidP="001021E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Verdana" w:hAnsi="Verdana" w:cs="Arial"/>
                            <w:b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Programme</w:t>
                        </w: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 xml:space="preserve"> Details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US"/>
              </w:rPr>
              <w:pict>
                <v:shape id="_x0000_s1041" type="#_x0000_t202" style="position:absolute;margin-left:.1pt;margin-top:503.1pt;width:496.55pt;height:108.45pt;z-index:251671040;mso-wrap-style:none;mso-position-horizontal-relative:text;mso-position-vertical-relative:text" stroked="f">
                  <v:textbox style="mso-next-textbox:#_x0000_s1041">
                    <w:txbxContent>
                      <w:p w:rsidR="00040867" w:rsidRPr="00C95C4E" w:rsidRDefault="00040867" w:rsidP="001021E2">
                        <w:pPr>
                          <w:spacing w:before="100" w:beforeAutospacing="1" w:after="100" w:afterAutospacing="1"/>
                          <w:rPr>
                            <w:rFonts w:asciiTheme="minorHAnsi" w:hAnsiTheme="minorHAnsi" w:cs="Arial"/>
                            <w:b/>
                            <w:color w:val="000000"/>
                            <w:sz w:val="22"/>
                            <w:szCs w:val="22"/>
                            <w:lang w:eastAsia="zh-CN"/>
                          </w:rPr>
                        </w:pPr>
                        <w:r w:rsidRPr="00C95C4E">
                          <w:rPr>
                            <w:rFonts w:asciiTheme="minorHAnsi" w:hAnsiTheme="minorHAnsi" w:cs="Arial"/>
                            <w:b/>
                            <w:color w:val="000000"/>
                            <w:sz w:val="22"/>
                            <w:szCs w:val="22"/>
                            <w:lang w:eastAsia="zh-CN"/>
                          </w:rPr>
                          <w:t xml:space="preserve">Programme Descriptor </w:t>
                        </w:r>
                      </w:p>
                      <w:p w:rsidR="00040867" w:rsidRPr="00C95C4E" w:rsidRDefault="00040867" w:rsidP="001021E2">
                        <w:pPr>
                          <w:pStyle w:val="TTABodyText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C95C4E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This Programme equips individuals with the skills and knowledge required to provide a range of general housekeeping services to guests and to prepare rooms for guests in a commercial accommodation establishment.</w:t>
                        </w:r>
                      </w:p>
                      <w:p w:rsidR="00040867" w:rsidRPr="00C95C4E" w:rsidRDefault="00040867" w:rsidP="001021E2">
                        <w:pPr>
                          <w:pStyle w:val="TTABodyText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1021E2" w:rsidRPr="003A19A2" w:rsidRDefault="001021E2" w:rsidP="001021E2">
      <w:pPr>
        <w:pStyle w:val="TTAHeading1"/>
        <w:rPr>
          <w:rFonts w:asciiTheme="minorHAnsi" w:hAnsiTheme="minorHAnsi"/>
          <w:sz w:val="22"/>
          <w:szCs w:val="22"/>
        </w:rPr>
      </w:pPr>
      <w:bookmarkStart w:id="0" w:name="_Toc525539651"/>
      <w:bookmarkStart w:id="1" w:name="_Toc527273375"/>
      <w:bookmarkStart w:id="2" w:name="_Toc4574697"/>
      <w:bookmarkStart w:id="3" w:name="_Toc402210407"/>
      <w:bookmarkStart w:id="4" w:name="_Toc522524737"/>
      <w:r w:rsidRPr="003A19A2">
        <w:rPr>
          <w:rFonts w:asciiTheme="minorHAnsi" w:hAnsiTheme="minorHAnsi"/>
          <w:sz w:val="22"/>
          <w:szCs w:val="22"/>
        </w:rPr>
        <w:lastRenderedPageBreak/>
        <w:t>BHO-HSKP1</w:t>
      </w:r>
      <w:r w:rsidRPr="003A19A2">
        <w:rPr>
          <w:rFonts w:asciiTheme="minorHAnsi" w:hAnsiTheme="minorHAnsi"/>
          <w:sz w:val="22"/>
          <w:szCs w:val="22"/>
        </w:rPr>
        <w:tab/>
        <w:t>Provide housekeeping services to guests</w:t>
      </w:r>
      <w:bookmarkEnd w:id="0"/>
      <w:bookmarkEnd w:id="1"/>
      <w:bookmarkEnd w:id="2"/>
    </w:p>
    <w:bookmarkEnd w:id="3"/>
    <w:bookmarkEnd w:id="4"/>
    <w:p w:rsidR="001021E2" w:rsidRPr="003A19A2" w:rsidRDefault="001021E2" w:rsidP="001021E2">
      <w:pPr>
        <w:pStyle w:val="TTAHeading2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46"/>
        <w:gridCol w:w="4076"/>
        <w:gridCol w:w="2038"/>
        <w:gridCol w:w="2038"/>
      </w:tblGrid>
      <w:tr w:rsidR="004D48F4" w:rsidRPr="003A19A2" w:rsidTr="004D48F4">
        <w:trPr>
          <w:cantSplit/>
          <w:trHeight w:val="911"/>
        </w:trPr>
        <w:tc>
          <w:tcPr>
            <w:tcW w:w="2446" w:type="dxa"/>
          </w:tcPr>
          <w:p w:rsidR="004D48F4" w:rsidRPr="003A19A2" w:rsidRDefault="004D48F4" w:rsidP="00040867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Element</w:t>
            </w:r>
          </w:p>
        </w:tc>
        <w:tc>
          <w:tcPr>
            <w:tcW w:w="4076" w:type="dxa"/>
          </w:tcPr>
          <w:p w:rsidR="004D48F4" w:rsidRPr="003A19A2" w:rsidRDefault="004D48F4" w:rsidP="00040867">
            <w:pPr>
              <w:pStyle w:val="TTAtabletext"/>
              <w:ind w:left="855" w:hanging="832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Performance Criteria</w:t>
            </w:r>
          </w:p>
        </w:tc>
        <w:tc>
          <w:tcPr>
            <w:tcW w:w="2038" w:type="dxa"/>
          </w:tcPr>
          <w:p w:rsidR="004D48F4" w:rsidRPr="003A19A2" w:rsidRDefault="004D48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  <w:tc>
          <w:tcPr>
            <w:tcW w:w="2038" w:type="dxa"/>
          </w:tcPr>
          <w:p w:rsidR="004D48F4" w:rsidRPr="003A19A2" w:rsidRDefault="004D48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Not Yet</w:t>
            </w:r>
          </w:p>
          <w:p w:rsidR="004D48F4" w:rsidRPr="003A19A2" w:rsidRDefault="004D48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</w:tr>
      <w:tr w:rsidR="002230ED" w:rsidRPr="003A19A2" w:rsidTr="00040867">
        <w:trPr>
          <w:cantSplit/>
          <w:trHeight w:val="6428"/>
        </w:trPr>
        <w:tc>
          <w:tcPr>
            <w:tcW w:w="2446" w:type="dxa"/>
          </w:tcPr>
          <w:p w:rsidR="002230ED" w:rsidRPr="003A19A2" w:rsidRDefault="002230ED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Handle housekeeping requests</w:t>
            </w:r>
          </w:p>
          <w:p w:rsidR="002230ED" w:rsidRPr="003A19A2" w:rsidRDefault="002230ED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76" w:type="dxa"/>
          </w:tcPr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Handle requests in a polite and friendly manner in accordance with enterprise customer service standards and security procedures.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Acknowledge guest by use of name wherever possible.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Confirm and note details of requests made.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Make appropriate apologies where a request has arisen from breakdown in room servicing.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Agree with guests on timelines for meeting requests.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1.6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Locate and deliver requested items promptly within agreed timeframes.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1.7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Collect items for pick-up within agreed timeframes.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1.8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Set up equipment for guests when appropriate.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8" w:type="dxa"/>
          </w:tcPr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8" w:type="dxa"/>
          </w:tcPr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230ED" w:rsidRPr="003A19A2" w:rsidTr="00040867">
        <w:trPr>
          <w:cantSplit/>
          <w:trHeight w:val="2904"/>
        </w:trPr>
        <w:tc>
          <w:tcPr>
            <w:tcW w:w="2446" w:type="dxa"/>
          </w:tcPr>
          <w:p w:rsidR="002230ED" w:rsidRPr="003A19A2" w:rsidRDefault="002230ED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Advise guests on room and housekeeping equipment</w:t>
            </w:r>
          </w:p>
        </w:tc>
        <w:tc>
          <w:tcPr>
            <w:tcW w:w="4076" w:type="dxa"/>
          </w:tcPr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Advise guests courteously on correct usage of equipment.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Report malfunctions promptly in accordance with enterprise procedures, and where possible, make alternative arrangements to meet guest needs.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Where appropriate, agree on a collection time.</w:t>
            </w:r>
          </w:p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8" w:type="dxa"/>
          </w:tcPr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8" w:type="dxa"/>
          </w:tcPr>
          <w:p w:rsidR="002230ED" w:rsidRPr="003A19A2" w:rsidRDefault="002230ED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bookmarkStart w:id="5" w:name="_Toc525539652"/>
      <w:bookmarkStart w:id="6" w:name="_Toc527273376"/>
      <w:bookmarkStart w:id="7" w:name="_Toc4574698"/>
      <w:bookmarkStart w:id="8" w:name="_Toc402210411"/>
      <w:bookmarkStart w:id="9" w:name="_Toc522524739"/>
      <w:r>
        <w:rPr>
          <w:rFonts w:asciiTheme="minorHAnsi" w:hAnsiTheme="minorHAnsi"/>
          <w:sz w:val="22"/>
          <w:szCs w:val="22"/>
        </w:rPr>
        <w:lastRenderedPageBreak/>
        <w:t xml:space="preserve">Verification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540"/>
      </w:tblGrid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Trainer 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Trainee 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1021E2" w:rsidRPr="003A19A2" w:rsidRDefault="001021E2" w:rsidP="001021E2">
      <w:pPr>
        <w:pStyle w:val="TTAHeading1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lastRenderedPageBreak/>
        <w:t>BHO-HSKP2</w:t>
      </w:r>
      <w:r w:rsidRPr="003A19A2">
        <w:rPr>
          <w:rFonts w:asciiTheme="minorHAnsi" w:hAnsiTheme="minorHAnsi"/>
          <w:sz w:val="22"/>
          <w:szCs w:val="22"/>
        </w:rPr>
        <w:tab/>
        <w:t>Prepare rooms for guests</w:t>
      </w:r>
      <w:bookmarkEnd w:id="5"/>
      <w:bookmarkEnd w:id="6"/>
      <w:bookmarkEnd w:id="7"/>
      <w:bookmarkEnd w:id="8"/>
      <w:bookmarkEnd w:id="9"/>
    </w:p>
    <w:p w:rsidR="001021E2" w:rsidRPr="003A19A2" w:rsidRDefault="001021E2" w:rsidP="001021E2">
      <w:pPr>
        <w:pStyle w:val="TTAHeading2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4"/>
        <w:gridCol w:w="4256"/>
        <w:gridCol w:w="1681"/>
        <w:gridCol w:w="1681"/>
      </w:tblGrid>
      <w:tr w:rsidR="002807D2" w:rsidRPr="003A19A2" w:rsidTr="002807D2">
        <w:trPr>
          <w:cantSplit/>
          <w:trHeight w:val="925"/>
        </w:trPr>
        <w:tc>
          <w:tcPr>
            <w:tcW w:w="2554" w:type="dxa"/>
          </w:tcPr>
          <w:p w:rsidR="002807D2" w:rsidRPr="003A19A2" w:rsidRDefault="002807D2" w:rsidP="00040867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Element</w:t>
            </w:r>
          </w:p>
        </w:tc>
        <w:tc>
          <w:tcPr>
            <w:tcW w:w="4256" w:type="dxa"/>
          </w:tcPr>
          <w:p w:rsidR="002807D2" w:rsidRPr="003A19A2" w:rsidRDefault="002807D2" w:rsidP="00040867">
            <w:pPr>
              <w:pStyle w:val="TTAtabletext"/>
              <w:ind w:left="855" w:hanging="832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Performance Criteria</w:t>
            </w:r>
          </w:p>
        </w:tc>
        <w:tc>
          <w:tcPr>
            <w:tcW w:w="1681" w:type="dxa"/>
          </w:tcPr>
          <w:p w:rsidR="002807D2" w:rsidRPr="003A19A2" w:rsidRDefault="002807D2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  <w:tc>
          <w:tcPr>
            <w:tcW w:w="1681" w:type="dxa"/>
          </w:tcPr>
          <w:p w:rsidR="002807D2" w:rsidRPr="003A19A2" w:rsidRDefault="002807D2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Not Yet</w:t>
            </w:r>
          </w:p>
          <w:p w:rsidR="002807D2" w:rsidRPr="003A19A2" w:rsidRDefault="002807D2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</w:tr>
      <w:tr w:rsidR="002807D2" w:rsidRPr="003A19A2" w:rsidTr="00040867">
        <w:trPr>
          <w:cantSplit/>
          <w:trHeight w:val="1342"/>
        </w:trPr>
        <w:tc>
          <w:tcPr>
            <w:tcW w:w="2554" w:type="dxa"/>
          </w:tcPr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Set up equipment and trolleys</w:t>
            </w:r>
          </w:p>
        </w:tc>
        <w:tc>
          <w:tcPr>
            <w:tcW w:w="4256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Select and prepare correctly for use equipment required for servicing rooms.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Identify supplies for trolleys accurately and select or order them in sufficient numbers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Load trolleys safely with adequate supplies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807D2" w:rsidRPr="003A19A2" w:rsidTr="00040867">
        <w:trPr>
          <w:cantSplit/>
          <w:trHeight w:val="953"/>
        </w:trPr>
        <w:tc>
          <w:tcPr>
            <w:tcW w:w="2554" w:type="dxa"/>
          </w:tcPr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Access rooms for servicing</w:t>
            </w:r>
          </w:p>
        </w:tc>
        <w:tc>
          <w:tcPr>
            <w:tcW w:w="4256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Correctly identify rooms requiring service from information supplied to housekeeping staff.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Access rooms in accordance with enterprise customer service and security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807D2" w:rsidRPr="003A19A2" w:rsidTr="00040867">
        <w:trPr>
          <w:cantSplit/>
          <w:trHeight w:val="1007"/>
        </w:trPr>
        <w:tc>
          <w:tcPr>
            <w:tcW w:w="2554" w:type="dxa"/>
          </w:tcPr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Make up beds</w:t>
            </w:r>
          </w:p>
        </w:tc>
        <w:tc>
          <w:tcPr>
            <w:tcW w:w="4256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Strip beds and mattresses and check pillows and linen for stains and damage.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Remove stains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Replace bed linen in accordance with enterprise standards and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807D2" w:rsidRPr="003A19A2" w:rsidTr="00040867">
        <w:trPr>
          <w:cantSplit/>
          <w:trHeight w:val="3448"/>
        </w:trPr>
        <w:tc>
          <w:tcPr>
            <w:tcW w:w="2554" w:type="dxa"/>
          </w:tcPr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lastRenderedPageBreak/>
              <w:t>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Clean and clear rooms</w:t>
            </w:r>
          </w:p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6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Clean rooms in the correct order and with minimum disruption to guests.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Clean and check all furniture, fixtures and fittings in accordance with enterprise procedures and hygiene/safety guidelines.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Reset all items in accordance with enterprise standards.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Check, replenish or replace room supplies in accordance with enterprise standards.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Identify pests promptly and take appropriate action in accordance with safety and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4.6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Check rooms for any defects, and accurately report them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4.7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Record damaged items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4.8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Report promptly any unusual or suspicious items or occurrences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4.9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Collect guest items which have been left in vacated rooms and store them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807D2" w:rsidRPr="003A19A2" w:rsidTr="00040867">
        <w:trPr>
          <w:cantSplit/>
          <w:trHeight w:val="1065"/>
        </w:trPr>
        <w:tc>
          <w:tcPr>
            <w:tcW w:w="2554" w:type="dxa"/>
          </w:tcPr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Clean and store trolleys and equipment</w:t>
            </w:r>
          </w:p>
          <w:p w:rsidR="002807D2" w:rsidRPr="003A19A2" w:rsidRDefault="002807D2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6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5.1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Clean trolleys and equipment after use in accordance with safety and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5.2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Store all items correctly in accordance with enterprise procedures.</w:t>
            </w:r>
          </w:p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5.3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Check supplies and items and replenish or re-order them in accordance with enterprise procedures.</w:t>
            </w: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81" w:type="dxa"/>
          </w:tcPr>
          <w:p w:rsidR="002807D2" w:rsidRPr="003A19A2" w:rsidRDefault="002807D2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C95C4E" w:rsidRDefault="00C95C4E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Verification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540"/>
      </w:tblGrid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Trainer 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Trainee </w:t>
      </w:r>
    </w:p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1021E2" w:rsidRPr="003A19A2" w:rsidRDefault="001021E2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  <w:r w:rsidRPr="003A19A2">
        <w:rPr>
          <w:rFonts w:asciiTheme="minorHAnsi" w:hAnsiTheme="minorHAnsi"/>
          <w:bCs/>
          <w:sz w:val="22"/>
          <w:szCs w:val="22"/>
        </w:rPr>
        <w:lastRenderedPageBreak/>
        <w:t>Key Competencies Guide</w:t>
      </w:r>
    </w:p>
    <w:p w:rsidR="001021E2" w:rsidRPr="003A19A2" w:rsidRDefault="001021E2" w:rsidP="001021E2">
      <w:pPr>
        <w:rPr>
          <w:rFonts w:asciiTheme="minorHAnsi" w:hAnsiTheme="minorHAnsi"/>
          <w:bCs/>
          <w:sz w:val="22"/>
          <w:szCs w:val="22"/>
        </w:rPr>
      </w:pP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 xml:space="preserve">Key Competencies are an integral part of all workplace competencies. </w:t>
      </w: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 xml:space="preserve">The table below describes those applicable to this unit. </w:t>
      </w: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>Level 1 = Perform     Level 2 = Administer and Manage     Level 3 = Design and Evaluate</w:t>
      </w: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851"/>
        <w:gridCol w:w="2131"/>
        <w:gridCol w:w="4263"/>
      </w:tblGrid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Key Competencies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Level</w:t>
            </w:r>
          </w:p>
        </w:tc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Examples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Collecting, Organising and Analysing Information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pStyle w:val="TTABodyText"/>
              <w:tabs>
                <w:tab w:val="clear" w:pos="3402"/>
              </w:tabs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A19A2">
              <w:rPr>
                <w:rFonts w:asciiTheme="minorHAnsi" w:hAnsiTheme="minorHAnsi"/>
                <w:sz w:val="22"/>
                <w:szCs w:val="22"/>
                <w:lang w:val="en-US"/>
              </w:rPr>
              <w:t>Checking information in response to guest requests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Reviewing product use lists and hazard information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Identifying OH&amp;S requirements related to manual handling and room servicing.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Communicating Ideas and Information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 xml:space="preserve">Responding to guest questions 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Explaining to guests how the video works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Communicating repair needs and furniture/fittings problems to others for attention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Interacting with guests and providing requested information or referral to other staff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Planning and Organising Activities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Organising the provision of unusual items requested by guests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Reviewing and following schedules and timetables for room servicing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Working sequentially in servicing a room.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Working with Others and in Teams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Liaising with front office and food and beverage staff to provide services to guests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Co-coordinating with other room services staff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Providing information to other staff about needs and problems.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Mathematical Ideas and Techniques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Solving Problems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Communicating with guests who do not speak English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Identifying problems related to room servicing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Identifying and treating fabric and carpet stains.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Technology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or explaining use of the in-house computer or video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equipment for servicing guest rooms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Recording information for quality improvement and statistical purposes.</w:t>
            </w:r>
          </w:p>
        </w:tc>
      </w:tr>
    </w:tbl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Arial"/>
          <w:b/>
          <w:sz w:val="22"/>
          <w:szCs w:val="22"/>
        </w:rPr>
      </w:pPr>
      <w:r w:rsidRPr="003A19A2">
        <w:rPr>
          <w:rFonts w:asciiTheme="minorHAnsi" w:hAnsiTheme="minorHAnsi" w:cs="Arial"/>
          <w:b/>
          <w:sz w:val="22"/>
          <w:szCs w:val="22"/>
        </w:rPr>
        <w:lastRenderedPageBreak/>
        <w:t>Target Audience</w:t>
      </w: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Arial"/>
          <w:sz w:val="22"/>
          <w:szCs w:val="22"/>
          <w:lang w:eastAsia="en-US"/>
        </w:rPr>
      </w:pPr>
      <w:r w:rsidRPr="003A19A2">
        <w:rPr>
          <w:rFonts w:asciiTheme="minorHAnsi" w:hAnsiTheme="minorHAnsi" w:cs="Arial"/>
          <w:color w:val="404040"/>
          <w:sz w:val="22"/>
          <w:szCs w:val="22"/>
          <w:lang w:eastAsia="en-US"/>
        </w:rPr>
        <w:t xml:space="preserve">Students' registered in Hospitality &amp; Restaurant Management Programme </w:t>
      </w: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Arial"/>
          <w:sz w:val="22"/>
          <w:szCs w:val="22"/>
          <w:lang w:eastAsia="en-US"/>
        </w:rPr>
      </w:pPr>
      <w:r w:rsidRPr="003A19A2">
        <w:rPr>
          <w:rFonts w:asciiTheme="minorHAnsi" w:hAnsiTheme="minorHAnsi" w:cs="Arial"/>
          <w:color w:val="404040"/>
          <w:sz w:val="22"/>
          <w:szCs w:val="22"/>
          <w:lang w:eastAsia="en-US"/>
        </w:rPr>
        <w:t xml:space="preserve">Individuals seeking for a competency based outcome learning 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Intended Class Size</w:t>
      </w:r>
    </w:p>
    <w:p w:rsidR="001021E2" w:rsidRPr="003A19A2" w:rsidRDefault="001021E2" w:rsidP="001021E2">
      <w:pPr>
        <w:ind w:left="4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Minimum:  15 participants per class</w:t>
      </w:r>
    </w:p>
    <w:p w:rsidR="001021E2" w:rsidRPr="003A19A2" w:rsidRDefault="001021E2" w:rsidP="001021E2">
      <w:pPr>
        <w:ind w:left="4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Maximum: 20 participants per class 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Trainer-Trainee Ratio</w:t>
      </w:r>
    </w:p>
    <w:p w:rsidR="001021E2" w:rsidRPr="003A19A2" w:rsidRDefault="001021E2" w:rsidP="001021E2">
      <w:pPr>
        <w:ind w:firstLine="36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Theoretical trainer 1 </w:t>
      </w:r>
    </w:p>
    <w:p w:rsidR="001021E2" w:rsidRPr="003A19A2" w:rsidRDefault="001021E2" w:rsidP="001021E2">
      <w:pPr>
        <w:ind w:left="2160" w:firstLine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20 participants (maximum)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Practical trainer 1</w:t>
      </w:r>
      <w:r w:rsidRPr="003A19A2">
        <w:rPr>
          <w:rFonts w:asciiTheme="minorHAnsi" w:hAnsiTheme="minorHAnsi" w:cs="Lucida Sans Unicode"/>
          <w:sz w:val="22"/>
          <w:szCs w:val="22"/>
        </w:rPr>
        <w:tab/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 xml:space="preserve">Assessment Methodology 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Observation of group discussions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Assignments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Audio Visual Presentation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Practical Demonstration 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Oral Verification 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b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System and Process to Administer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Each participant will have to submit their programme work / assignment / written project to the trainer for marking and assessment.  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At the end of the module, each participant will have to be assessed in oral, underpinning knowledge and practical by the trainer. 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Practical assessment will be carried out at the end of each relevant unit. 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Each participant must obtain a minimum of 90% attendance in order to be eligible for successful completion.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b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Award of Certificate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Candidates who have successful completed and satisfied Attendance , programme work / assignment / written project and have been assessed Competent will be awarded a Statement of Attainment for respective modules , for progression into :-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Basic Hospitality, Operations - Duration 480 hrs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ab/>
        <w:t xml:space="preserve">The Basic Operations, leads into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Intermediate in Hospitality, Supervision - Duration 480 hrs</w:t>
      </w:r>
    </w:p>
    <w:p w:rsidR="001021E2" w:rsidRPr="003A19A2" w:rsidRDefault="001021E2" w:rsidP="001021E2">
      <w:pPr>
        <w:ind w:left="72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The Intermediate in Hospitality, Supervision leads into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Employability Skills Training - 1 year 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1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Candidates who have misplaced or lost their Statement of Attainment MUST proof documents of report from Police / Relevant Authorities, clearly stating the Commencement and Completion period of the respective Programme.</w:t>
      </w:r>
    </w:p>
    <w:p w:rsidR="001021E2" w:rsidRPr="003A19A2" w:rsidRDefault="001021E2" w:rsidP="001021E2">
      <w:pPr>
        <w:numPr>
          <w:ilvl w:val="1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A replacement fee of 1,500 Php/= will be levied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  <w:bookmarkStart w:id="10" w:name="_GoBack"/>
      <w:bookmarkEnd w:id="10"/>
    </w:p>
    <w:sectPr w:rsidR="001021E2" w:rsidRPr="003A19A2" w:rsidSect="006573BB">
      <w:headerReference w:type="default" r:id="rId8"/>
      <w:footerReference w:type="default" r:id="rId9"/>
      <w:type w:val="continuous"/>
      <w:pgSz w:w="12240" w:h="15840"/>
      <w:pgMar w:top="1080" w:right="720" w:bottom="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2A" w:rsidRDefault="003D482A">
      <w:r>
        <w:separator/>
      </w:r>
    </w:p>
  </w:endnote>
  <w:endnote w:type="continuationSeparator" w:id="0">
    <w:p w:rsidR="003D482A" w:rsidRDefault="003D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331072"/>
      <w:docPartObj>
        <w:docPartGallery w:val="Page Numbers (Bottom of Page)"/>
        <w:docPartUnique/>
      </w:docPartObj>
    </w:sdtPr>
    <w:sdtEndPr/>
    <w:sdtContent>
      <w:sdt>
        <w:sdtPr>
          <w:id w:val="876331073"/>
          <w:docPartObj>
            <w:docPartGallery w:val="Page Numbers (Top of Page)"/>
            <w:docPartUnique/>
          </w:docPartObj>
        </w:sdtPr>
        <w:sdtEndPr/>
        <w:sdtContent>
          <w:p w:rsidR="00040867" w:rsidRPr="001021E2" w:rsidRDefault="00040867" w:rsidP="001021E2">
            <w:pPr>
              <w:pStyle w:val="Header"/>
              <w:rPr>
                <w:b/>
                <w:sz w:val="16"/>
                <w:szCs w:val="16"/>
              </w:rPr>
            </w:pPr>
            <w:r w:rsidRPr="001021E2">
              <w:rPr>
                <w:b/>
                <w:sz w:val="12"/>
                <w:szCs w:val="12"/>
              </w:rPr>
              <w:t xml:space="preserve">All Rights Reserved Golden Resource Academy for Career Enhancement - 2016 </w:t>
            </w:r>
            <w:r>
              <w:rPr>
                <w:b/>
                <w:sz w:val="16"/>
                <w:szCs w:val="16"/>
              </w:rPr>
              <w:t>Jun</w:t>
            </w:r>
          </w:p>
        </w:sdtContent>
      </w:sdt>
    </w:sdtContent>
  </w:sdt>
  <w:p w:rsidR="00040867" w:rsidRDefault="00040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2A" w:rsidRDefault="003D482A">
      <w:r>
        <w:separator/>
      </w:r>
    </w:p>
  </w:footnote>
  <w:footnote w:type="continuationSeparator" w:id="0">
    <w:p w:rsidR="003D482A" w:rsidRDefault="003D4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331071"/>
      <w:docPartObj>
        <w:docPartGallery w:val="Page Numbers (Top of Page)"/>
        <w:docPartUnique/>
      </w:docPartObj>
    </w:sdtPr>
    <w:sdtEndPr/>
    <w:sdtContent>
      <w:p w:rsidR="00040867" w:rsidRDefault="00040867">
        <w:pPr>
          <w:pStyle w:val="Header"/>
        </w:pPr>
        <w:r w:rsidRPr="001021E2">
          <w:rPr>
            <w:rFonts w:asciiTheme="minorHAnsi" w:hAnsiTheme="minorHAnsi"/>
            <w:sz w:val="12"/>
            <w:szCs w:val="12"/>
          </w:rPr>
          <w:t xml:space="preserve">Page 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begin"/>
        </w:r>
        <w:r w:rsidRPr="001021E2">
          <w:rPr>
            <w:rFonts w:asciiTheme="minorHAnsi" w:hAnsiTheme="minorHAnsi"/>
            <w:b/>
            <w:sz w:val="12"/>
            <w:szCs w:val="12"/>
          </w:rPr>
          <w:instrText xml:space="preserve"> PAGE </w:instrTex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separate"/>
        </w:r>
        <w:r w:rsidR="005E04BE">
          <w:rPr>
            <w:rFonts w:asciiTheme="minorHAnsi" w:hAnsiTheme="minorHAnsi"/>
            <w:b/>
            <w:noProof/>
            <w:sz w:val="12"/>
            <w:szCs w:val="12"/>
          </w:rPr>
          <w:t>7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end"/>
        </w:r>
        <w:r w:rsidRPr="001021E2">
          <w:rPr>
            <w:rFonts w:asciiTheme="minorHAnsi" w:hAnsiTheme="minorHAnsi"/>
            <w:sz w:val="12"/>
            <w:szCs w:val="12"/>
          </w:rPr>
          <w:t xml:space="preserve"> of 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begin"/>
        </w:r>
        <w:r w:rsidRPr="001021E2">
          <w:rPr>
            <w:rFonts w:asciiTheme="minorHAnsi" w:hAnsiTheme="minorHAnsi"/>
            <w:b/>
            <w:sz w:val="12"/>
            <w:szCs w:val="12"/>
          </w:rPr>
          <w:instrText xml:space="preserve"> NUMPAGES  </w:instrTex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separate"/>
        </w:r>
        <w:r w:rsidR="005E04BE">
          <w:rPr>
            <w:rFonts w:asciiTheme="minorHAnsi" w:hAnsiTheme="minorHAnsi"/>
            <w:b/>
            <w:noProof/>
            <w:sz w:val="12"/>
            <w:szCs w:val="12"/>
          </w:rPr>
          <w:t>8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end"/>
        </w:r>
      </w:p>
    </w:sdtContent>
  </w:sdt>
  <w:p w:rsidR="00040867" w:rsidRPr="00284CC9" w:rsidRDefault="00040867">
    <w:pPr>
      <w:pStyle w:val="Head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77BB"/>
    <w:multiLevelType w:val="singleLevel"/>
    <w:tmpl w:val="BE5EA3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2"/>
      </w:rPr>
    </w:lvl>
  </w:abstractNum>
  <w:abstractNum w:abstractNumId="1" w15:restartNumberingAfterBreak="0">
    <w:nsid w:val="2F8111F8"/>
    <w:multiLevelType w:val="hybridMultilevel"/>
    <w:tmpl w:val="F9CA64F4"/>
    <w:lvl w:ilvl="0" w:tplc="F4701FE8">
      <w:start w:val="1"/>
      <w:numFmt w:val="bullet"/>
      <w:pStyle w:val="ttabullet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F0B7E"/>
    <w:multiLevelType w:val="hybridMultilevel"/>
    <w:tmpl w:val="FFACF3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791E"/>
    <w:multiLevelType w:val="singleLevel"/>
    <w:tmpl w:val="BE5EA3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2"/>
      </w:rPr>
    </w:lvl>
  </w:abstractNum>
  <w:abstractNum w:abstractNumId="4" w15:restartNumberingAfterBreak="0">
    <w:nsid w:val="7A3528F7"/>
    <w:multiLevelType w:val="singleLevel"/>
    <w:tmpl w:val="865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Times New Roman" w:hint="default"/>
        <w:sz w:val="18"/>
        <w:szCs w:val="18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4CC9"/>
    <w:rsid w:val="00004E3E"/>
    <w:rsid w:val="00040867"/>
    <w:rsid w:val="000C1FC6"/>
    <w:rsid w:val="000E018B"/>
    <w:rsid w:val="000F57EC"/>
    <w:rsid w:val="001017D9"/>
    <w:rsid w:val="001021E2"/>
    <w:rsid w:val="00131839"/>
    <w:rsid w:val="001F5BD1"/>
    <w:rsid w:val="002230ED"/>
    <w:rsid w:val="00245DC9"/>
    <w:rsid w:val="002807D2"/>
    <w:rsid w:val="00284CC9"/>
    <w:rsid w:val="0036401B"/>
    <w:rsid w:val="003A19A2"/>
    <w:rsid w:val="003B523C"/>
    <w:rsid w:val="003D482A"/>
    <w:rsid w:val="00400A84"/>
    <w:rsid w:val="00451D42"/>
    <w:rsid w:val="004B6A68"/>
    <w:rsid w:val="004D48F4"/>
    <w:rsid w:val="00513FA5"/>
    <w:rsid w:val="005341DB"/>
    <w:rsid w:val="00540A9F"/>
    <w:rsid w:val="005666FC"/>
    <w:rsid w:val="00597DD8"/>
    <w:rsid w:val="005E04BE"/>
    <w:rsid w:val="005E2839"/>
    <w:rsid w:val="006460AD"/>
    <w:rsid w:val="006573BB"/>
    <w:rsid w:val="006E5B65"/>
    <w:rsid w:val="006F0D37"/>
    <w:rsid w:val="0073037E"/>
    <w:rsid w:val="008A1EDA"/>
    <w:rsid w:val="009F5226"/>
    <w:rsid w:val="00A13D3B"/>
    <w:rsid w:val="00A46138"/>
    <w:rsid w:val="00AD5D33"/>
    <w:rsid w:val="00C02CF3"/>
    <w:rsid w:val="00C95C4E"/>
    <w:rsid w:val="00CF5555"/>
    <w:rsid w:val="00D101B3"/>
    <w:rsid w:val="00D2671A"/>
    <w:rsid w:val="00D45CE4"/>
    <w:rsid w:val="00DC173E"/>
    <w:rsid w:val="00E04067"/>
    <w:rsid w:val="00E24AB0"/>
    <w:rsid w:val="00E534CA"/>
    <w:rsid w:val="00EC3D1E"/>
    <w:rsid w:val="00EC5CF5"/>
    <w:rsid w:val="00ED5FC8"/>
    <w:rsid w:val="00F94AF4"/>
    <w:rsid w:val="00FB1C0D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5:docId w15:val="{9B37EB02-9D1A-47BC-B3F7-F0BE2178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BB"/>
    <w:rPr>
      <w:sz w:val="24"/>
      <w:szCs w:val="24"/>
      <w:lang w:val="en-US" w:eastAsia="ja-JP"/>
    </w:rPr>
  </w:style>
  <w:style w:type="paragraph" w:styleId="Heading2">
    <w:name w:val="heading 2"/>
    <w:next w:val="Normal"/>
    <w:link w:val="Heading2Char"/>
    <w:qFormat/>
    <w:rsid w:val="002807D2"/>
    <w:pPr>
      <w:jc w:val="both"/>
      <w:outlineLvl w:val="1"/>
    </w:pPr>
    <w:rPr>
      <w:rFonts w:ascii="Tahoma" w:eastAsia="Times New Roman" w:hAnsi="Tahoma"/>
      <w:b/>
      <w:noProof/>
      <w:sz w:val="3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Wizard">
    <w:name w:val="Avery Wizard"/>
    <w:basedOn w:val="Normal"/>
    <w:rsid w:val="006573BB"/>
    <w:pPr>
      <w:autoSpaceDE w:val="0"/>
      <w:autoSpaceDN w:val="0"/>
      <w:spacing w:line="440" w:lineRule="auto"/>
    </w:pPr>
    <w:rPr>
      <w:sz w:val="44"/>
      <w:szCs w:val="44"/>
      <w:lang w:eastAsia="zh-CN"/>
    </w:rPr>
  </w:style>
  <w:style w:type="character" w:styleId="Hyperlink">
    <w:name w:val="Hyperlink"/>
    <w:basedOn w:val="DefaultParagraphFont"/>
    <w:rsid w:val="006573BB"/>
    <w:rPr>
      <w:color w:val="0066CC"/>
      <w:u w:val="single"/>
    </w:rPr>
  </w:style>
  <w:style w:type="paragraph" w:styleId="Header">
    <w:name w:val="header"/>
    <w:basedOn w:val="Normal"/>
    <w:link w:val="HeaderChar"/>
    <w:rsid w:val="00284C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4CC9"/>
    <w:pPr>
      <w:tabs>
        <w:tab w:val="center" w:pos="4320"/>
        <w:tab w:val="right" w:pos="8640"/>
      </w:tabs>
    </w:pPr>
  </w:style>
  <w:style w:type="paragraph" w:customStyle="1" w:styleId="TTABodyText">
    <w:name w:val="TTA Body Text"/>
    <w:rsid w:val="00284CC9"/>
    <w:pPr>
      <w:tabs>
        <w:tab w:val="left" w:pos="3402"/>
      </w:tabs>
    </w:pPr>
    <w:rPr>
      <w:rFonts w:eastAsia="Times New Roman"/>
      <w:sz w:val="24"/>
      <w:lang w:val="en-AU" w:eastAsia="en-US"/>
    </w:rPr>
  </w:style>
  <w:style w:type="paragraph" w:customStyle="1" w:styleId="TTAHeading3">
    <w:name w:val="TTA Heading 3"/>
    <w:next w:val="Normal"/>
    <w:rsid w:val="00284CC9"/>
    <w:pPr>
      <w:spacing w:before="180" w:after="100"/>
      <w:outlineLvl w:val="2"/>
    </w:pPr>
    <w:rPr>
      <w:rFonts w:eastAsia="Times New Roman"/>
      <w:b/>
      <w:sz w:val="24"/>
      <w:lang w:val="en-AU" w:eastAsia="en-US"/>
    </w:rPr>
  </w:style>
  <w:style w:type="paragraph" w:customStyle="1" w:styleId="TTAHeading2">
    <w:name w:val="TTA Heading 2"/>
    <w:next w:val="Normal"/>
    <w:rsid w:val="00284CC9"/>
    <w:pPr>
      <w:tabs>
        <w:tab w:val="left" w:pos="3402"/>
      </w:tabs>
      <w:spacing w:before="320" w:after="120"/>
      <w:jc w:val="both"/>
      <w:outlineLvl w:val="2"/>
    </w:pPr>
    <w:rPr>
      <w:rFonts w:eastAsia="Times New Roman"/>
      <w:b/>
      <w:sz w:val="28"/>
      <w:lang w:val="en-AU" w:eastAsia="en-US"/>
    </w:rPr>
  </w:style>
  <w:style w:type="paragraph" w:customStyle="1" w:styleId="TTAtabletext">
    <w:name w:val="TTA table text"/>
    <w:basedOn w:val="Normal"/>
    <w:rsid w:val="00284CC9"/>
    <w:pPr>
      <w:spacing w:before="120" w:after="20"/>
      <w:ind w:left="680" w:hanging="680"/>
    </w:pPr>
    <w:rPr>
      <w:rFonts w:eastAsia="Times New Roman"/>
      <w:szCs w:val="20"/>
      <w:lang w:val="en-AU" w:eastAsia="en-US"/>
    </w:rPr>
  </w:style>
  <w:style w:type="paragraph" w:customStyle="1" w:styleId="TTAbullets2">
    <w:name w:val="TTA bullets 2"/>
    <w:basedOn w:val="Normal"/>
    <w:rsid w:val="00284CC9"/>
    <w:pPr>
      <w:tabs>
        <w:tab w:val="num" w:pos="360"/>
      </w:tabs>
      <w:overflowPunct w:val="0"/>
      <w:autoSpaceDE w:val="0"/>
      <w:autoSpaceDN w:val="0"/>
      <w:adjustRightInd w:val="0"/>
      <w:jc w:val="both"/>
    </w:pPr>
    <w:rPr>
      <w:rFonts w:eastAsia="Times New Roman"/>
      <w:szCs w:val="20"/>
      <w:lang w:val="en-AU" w:eastAsia="en-US"/>
    </w:rPr>
  </w:style>
  <w:style w:type="paragraph" w:customStyle="1" w:styleId="TTAHeading1">
    <w:name w:val="TTA Heading 1"/>
    <w:next w:val="Normal"/>
    <w:rsid w:val="00284CC9"/>
    <w:pPr>
      <w:pageBreakBefore/>
      <w:spacing w:before="240"/>
      <w:ind w:left="3402" w:hanging="3402"/>
      <w:outlineLvl w:val="1"/>
    </w:pPr>
    <w:rPr>
      <w:rFonts w:eastAsia="Times New Roman"/>
      <w:b/>
      <w:sz w:val="32"/>
      <w:lang w:val="en-AU" w:eastAsia="en-US"/>
    </w:rPr>
  </w:style>
  <w:style w:type="paragraph" w:customStyle="1" w:styleId="element">
    <w:name w:val="element"/>
    <w:rsid w:val="00284CC9"/>
    <w:pPr>
      <w:spacing w:line="360" w:lineRule="atLeast"/>
      <w:ind w:left="624" w:hanging="601"/>
    </w:pPr>
    <w:rPr>
      <w:rFonts w:eastAsia="Times New Roman"/>
      <w:b/>
      <w:color w:val="000000"/>
      <w:sz w:val="24"/>
      <w:lang w:val="en-AU" w:eastAsia="en-US"/>
    </w:rPr>
  </w:style>
  <w:style w:type="paragraph" w:customStyle="1" w:styleId="ttabullets">
    <w:name w:val="tta bullets"/>
    <w:basedOn w:val="TTABodyText"/>
    <w:rsid w:val="00284CC9"/>
    <w:pPr>
      <w:numPr>
        <w:numId w:val="1"/>
      </w:numPr>
    </w:pPr>
  </w:style>
  <w:style w:type="table" w:styleId="TableGrid">
    <w:name w:val="Table Grid"/>
    <w:basedOn w:val="TableNormal"/>
    <w:rsid w:val="00284CC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1021E2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021E2"/>
    <w:rPr>
      <w:sz w:val="24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2807D2"/>
    <w:rPr>
      <w:rFonts w:ascii="Tahoma" w:eastAsia="Times New Roman" w:hAnsi="Tahoma"/>
      <w:b/>
      <w:noProof/>
      <w:sz w:val="32"/>
      <w:lang w:val="en-AU" w:eastAsia="en-US"/>
    </w:rPr>
  </w:style>
  <w:style w:type="paragraph" w:styleId="BalloonText">
    <w:name w:val="Balloon Text"/>
    <w:basedOn w:val="Normal"/>
    <w:link w:val="BalloonTextChar"/>
    <w:rsid w:val="00C95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5C4E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uresh\LOCALS~1\Temp\TCD50.tmp\Binder%20cover%20insert%20for%20professional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03C0-8709-49D5-BE92-3F46CCA2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Binder cover insert for professional document</Template>
  <TotalTime>2452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Level II</vt:lpstr>
    </vt:vector>
  </TitlesOfParts>
  <Company>Microsoft Corporation</Company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II</dc:title>
  <dc:creator>suresh</dc:creator>
  <cp:lastModifiedBy>john enrick plenos</cp:lastModifiedBy>
  <cp:revision>3</cp:revision>
  <cp:lastPrinted>2016-06-30T14:42:00Z</cp:lastPrinted>
  <dcterms:created xsi:type="dcterms:W3CDTF">2016-06-30T14:30:00Z</dcterms:created>
  <dcterms:modified xsi:type="dcterms:W3CDTF">2016-08-03T13:14:00Z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TC010160511033</vt:lpwstr>
  </property>
</Properties>
</file>