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FCF4E" w14:textId="77777777" w:rsidR="009929F9" w:rsidRPr="009929F9" w:rsidRDefault="009929F9" w:rsidP="009929F9">
      <w:pPr>
        <w:numPr>
          <w:ilvl w:val="0"/>
          <w:numId w:val="3"/>
        </w:numPr>
      </w:pPr>
      <w:r w:rsidRPr="009929F9">
        <w:rPr>
          <w:b/>
          <w:bCs/>
        </w:rPr>
        <w:t>Identifying Key Risks</w:t>
      </w:r>
      <w:r w:rsidRPr="009929F9">
        <w:t>:</w:t>
      </w:r>
    </w:p>
    <w:p w14:paraId="42D0C3EB" w14:textId="77777777" w:rsidR="009929F9" w:rsidRPr="009929F9" w:rsidRDefault="009929F9" w:rsidP="009929F9">
      <w:pPr>
        <w:numPr>
          <w:ilvl w:val="0"/>
          <w:numId w:val="4"/>
        </w:numPr>
      </w:pPr>
      <w:r w:rsidRPr="009929F9">
        <w:t xml:space="preserve">The risk management plan identifies critical risks such as </w:t>
      </w:r>
      <w:r w:rsidRPr="009929F9">
        <w:rPr>
          <w:b/>
          <w:bCs/>
        </w:rPr>
        <w:t>unauthorized access</w:t>
      </w:r>
      <w:r w:rsidRPr="009929F9">
        <w:t xml:space="preserve">, </w:t>
      </w:r>
      <w:r w:rsidRPr="009929F9">
        <w:rPr>
          <w:b/>
          <w:bCs/>
        </w:rPr>
        <w:t>data breaches</w:t>
      </w:r>
      <w:r w:rsidRPr="009929F9">
        <w:t xml:space="preserve">, </w:t>
      </w:r>
      <w:r w:rsidRPr="009929F9">
        <w:rPr>
          <w:b/>
          <w:bCs/>
        </w:rPr>
        <w:t>data loss</w:t>
      </w:r>
      <w:r w:rsidRPr="009929F9">
        <w:t xml:space="preserve">, and </w:t>
      </w:r>
      <w:r w:rsidRPr="009929F9">
        <w:rPr>
          <w:b/>
          <w:bCs/>
        </w:rPr>
        <w:t>system failures</w:t>
      </w:r>
      <w:r w:rsidRPr="009929F9">
        <w:t xml:space="preserve">. These risks are relevant to </w:t>
      </w:r>
      <w:proofErr w:type="spellStart"/>
      <w:r w:rsidRPr="009929F9">
        <w:t>SecureHealth’s</w:t>
      </w:r>
      <w:proofErr w:type="spellEnd"/>
      <w:r w:rsidRPr="009929F9">
        <w:t xml:space="preserve"> sensitive healthcare data, including patient medical records and personal information.</w:t>
      </w:r>
    </w:p>
    <w:p w14:paraId="5DF8F8D8" w14:textId="77777777" w:rsidR="009929F9" w:rsidRPr="009929F9" w:rsidRDefault="009929F9" w:rsidP="009929F9">
      <w:pPr>
        <w:numPr>
          <w:ilvl w:val="0"/>
          <w:numId w:val="5"/>
        </w:numPr>
      </w:pPr>
      <w:r w:rsidRPr="009929F9">
        <w:rPr>
          <w:b/>
          <w:bCs/>
        </w:rPr>
        <w:t>Mitigation Strategies</w:t>
      </w:r>
      <w:r w:rsidRPr="009929F9">
        <w:t>:</w:t>
      </w:r>
    </w:p>
    <w:p w14:paraId="336F5494" w14:textId="77777777" w:rsidR="009929F9" w:rsidRPr="009929F9" w:rsidRDefault="009929F9" w:rsidP="009929F9">
      <w:pPr>
        <w:numPr>
          <w:ilvl w:val="0"/>
          <w:numId w:val="6"/>
        </w:numPr>
      </w:pPr>
      <w:r w:rsidRPr="009929F9">
        <w:t xml:space="preserve">The plan implements </w:t>
      </w:r>
      <w:proofErr w:type="gramStart"/>
      <w:r w:rsidRPr="009929F9">
        <w:rPr>
          <w:b/>
          <w:bCs/>
        </w:rPr>
        <w:t>industry</w:t>
      </w:r>
      <w:proofErr w:type="gramEnd"/>
      <w:r w:rsidRPr="009929F9">
        <w:rPr>
          <w:b/>
          <w:bCs/>
        </w:rPr>
        <w:t xml:space="preserve"> best practices</w:t>
      </w:r>
      <w:r w:rsidRPr="009929F9">
        <w:t xml:space="preserve"> to mitigate these risks, such as:</w:t>
      </w:r>
    </w:p>
    <w:p w14:paraId="510C9100" w14:textId="77777777" w:rsidR="009929F9" w:rsidRPr="009929F9" w:rsidRDefault="009929F9" w:rsidP="009929F9">
      <w:pPr>
        <w:numPr>
          <w:ilvl w:val="0"/>
          <w:numId w:val="7"/>
        </w:numPr>
      </w:pPr>
      <w:r w:rsidRPr="009929F9">
        <w:rPr>
          <w:b/>
          <w:bCs/>
        </w:rPr>
        <w:t>Encryption</w:t>
      </w:r>
      <w:r w:rsidRPr="009929F9">
        <w:t>: All sensitive patient data, including medical records and insurance information, is encrypted both at rest and in transit, ensuring that even if data is intercepted, it cannot be read without proper decryption keys.</w:t>
      </w:r>
    </w:p>
    <w:p w14:paraId="6A2381AB" w14:textId="77777777" w:rsidR="009929F9" w:rsidRPr="009929F9" w:rsidRDefault="009929F9" w:rsidP="009929F9">
      <w:pPr>
        <w:numPr>
          <w:ilvl w:val="0"/>
          <w:numId w:val="8"/>
        </w:numPr>
      </w:pPr>
      <w:r w:rsidRPr="009929F9">
        <w:rPr>
          <w:b/>
          <w:bCs/>
        </w:rPr>
        <w:t>Access Control</w:t>
      </w:r>
      <w:r w:rsidRPr="009929F9">
        <w:t xml:space="preserve">: </w:t>
      </w:r>
      <w:r w:rsidRPr="009929F9">
        <w:rPr>
          <w:b/>
          <w:bCs/>
        </w:rPr>
        <w:t>Role-Based Access Control (RBAC)</w:t>
      </w:r>
      <w:r w:rsidRPr="009929F9">
        <w:t xml:space="preserve"> ensures that only authorized personnel (e.g., doctors, nurses, and admins) have access to sensitive patient data, and access is restricted based on job roles.</w:t>
      </w:r>
    </w:p>
    <w:p w14:paraId="6F3260B3" w14:textId="77777777" w:rsidR="009929F9" w:rsidRPr="009929F9" w:rsidRDefault="009929F9" w:rsidP="009929F9">
      <w:pPr>
        <w:numPr>
          <w:ilvl w:val="0"/>
          <w:numId w:val="9"/>
        </w:numPr>
      </w:pPr>
      <w:r w:rsidRPr="009929F9">
        <w:rPr>
          <w:b/>
          <w:bCs/>
        </w:rPr>
        <w:t>Data Backups</w:t>
      </w:r>
      <w:r w:rsidRPr="009929F9">
        <w:t xml:space="preserve">: Regular </w:t>
      </w:r>
      <w:r w:rsidRPr="009929F9">
        <w:rPr>
          <w:b/>
          <w:bCs/>
        </w:rPr>
        <w:t>backups</w:t>
      </w:r>
      <w:r w:rsidRPr="009929F9">
        <w:t xml:space="preserve"> of critical data are performed, and these backups are stored securely in separate locations to ensure data recovery in the event of a system failure or breach.</w:t>
      </w:r>
    </w:p>
    <w:p w14:paraId="7AB49C39" w14:textId="77777777" w:rsidR="009929F9" w:rsidRPr="009929F9" w:rsidRDefault="009929F9" w:rsidP="009929F9">
      <w:pPr>
        <w:numPr>
          <w:ilvl w:val="0"/>
          <w:numId w:val="10"/>
        </w:numPr>
      </w:pPr>
      <w:r w:rsidRPr="009929F9">
        <w:rPr>
          <w:b/>
          <w:bCs/>
        </w:rPr>
        <w:t>Incident Response Plan</w:t>
      </w:r>
      <w:r w:rsidRPr="009929F9">
        <w:t xml:space="preserve">: The plan includes a detailed </w:t>
      </w:r>
      <w:r w:rsidRPr="009929F9">
        <w:rPr>
          <w:b/>
          <w:bCs/>
        </w:rPr>
        <w:t>incident response strategy</w:t>
      </w:r>
      <w:r w:rsidRPr="009929F9">
        <w:t xml:space="preserve"> that outlines steps for addressing data breaches, unauthorized access attempts, and system failures. This ensures rapid response to minimize damage and protect data integrity.</w:t>
      </w:r>
    </w:p>
    <w:p w14:paraId="67BAC459" w14:textId="77777777" w:rsidR="00A23AAF" w:rsidRPr="009929F9" w:rsidRDefault="00A23AAF" w:rsidP="009929F9"/>
    <w:sectPr w:rsidR="00A23AAF" w:rsidRPr="0099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C65E7"/>
    <w:multiLevelType w:val="hybridMultilevel"/>
    <w:tmpl w:val="6D2A78FE"/>
    <w:lvl w:ilvl="0" w:tplc="7660A4E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56DC3"/>
    <w:multiLevelType w:val="multilevel"/>
    <w:tmpl w:val="6256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A4C22"/>
    <w:multiLevelType w:val="multilevel"/>
    <w:tmpl w:val="D68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C449CF"/>
    <w:multiLevelType w:val="multilevel"/>
    <w:tmpl w:val="9024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955311"/>
    <w:multiLevelType w:val="hybridMultilevel"/>
    <w:tmpl w:val="F7983D5E"/>
    <w:lvl w:ilvl="0" w:tplc="4920E3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32E74"/>
    <w:multiLevelType w:val="multilevel"/>
    <w:tmpl w:val="924C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1536985">
    <w:abstractNumId w:val="0"/>
  </w:num>
  <w:num w:numId="2" w16cid:durableId="1082262448">
    <w:abstractNumId w:val="4"/>
  </w:num>
  <w:num w:numId="3" w16cid:durableId="83235810">
    <w:abstractNumId w:val="1"/>
  </w:num>
  <w:num w:numId="4" w16cid:durableId="124356511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034189174">
    <w:abstractNumId w:val="3"/>
  </w:num>
  <w:num w:numId="6" w16cid:durableId="60962670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4587982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184354500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16cid:durableId="188803200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0" w16cid:durableId="1392387809">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AD"/>
    <w:rsid w:val="001E1BCA"/>
    <w:rsid w:val="00231C39"/>
    <w:rsid w:val="00567BAD"/>
    <w:rsid w:val="007D30B4"/>
    <w:rsid w:val="007E6956"/>
    <w:rsid w:val="009929F9"/>
    <w:rsid w:val="00A23AAF"/>
    <w:rsid w:val="00AC4F88"/>
    <w:rsid w:val="00D13488"/>
    <w:rsid w:val="00DB5E2B"/>
    <w:rsid w:val="00F1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6D91"/>
  <w15:chartTrackingRefBased/>
  <w15:docId w15:val="{5225A702-194E-4C0A-BADA-1B166625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BAD"/>
    <w:rPr>
      <w:rFonts w:eastAsiaTheme="majorEastAsia" w:cstheme="majorBidi"/>
      <w:color w:val="272727" w:themeColor="text1" w:themeTint="D8"/>
    </w:rPr>
  </w:style>
  <w:style w:type="paragraph" w:styleId="Title">
    <w:name w:val="Title"/>
    <w:basedOn w:val="Normal"/>
    <w:next w:val="Normal"/>
    <w:link w:val="TitleChar"/>
    <w:uiPriority w:val="10"/>
    <w:qFormat/>
    <w:rsid w:val="00567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BAD"/>
    <w:pPr>
      <w:spacing w:before="160"/>
      <w:jc w:val="center"/>
    </w:pPr>
    <w:rPr>
      <w:i/>
      <w:iCs/>
      <w:color w:val="404040" w:themeColor="text1" w:themeTint="BF"/>
    </w:rPr>
  </w:style>
  <w:style w:type="character" w:customStyle="1" w:styleId="QuoteChar">
    <w:name w:val="Quote Char"/>
    <w:basedOn w:val="DefaultParagraphFont"/>
    <w:link w:val="Quote"/>
    <w:uiPriority w:val="29"/>
    <w:rsid w:val="00567BAD"/>
    <w:rPr>
      <w:i/>
      <w:iCs/>
      <w:color w:val="404040" w:themeColor="text1" w:themeTint="BF"/>
    </w:rPr>
  </w:style>
  <w:style w:type="paragraph" w:styleId="ListParagraph">
    <w:name w:val="List Paragraph"/>
    <w:basedOn w:val="Normal"/>
    <w:uiPriority w:val="34"/>
    <w:qFormat/>
    <w:rsid w:val="00567BAD"/>
    <w:pPr>
      <w:ind w:left="720"/>
      <w:contextualSpacing/>
    </w:pPr>
  </w:style>
  <w:style w:type="character" w:styleId="IntenseEmphasis">
    <w:name w:val="Intense Emphasis"/>
    <w:basedOn w:val="DefaultParagraphFont"/>
    <w:uiPriority w:val="21"/>
    <w:qFormat/>
    <w:rsid w:val="00567BAD"/>
    <w:rPr>
      <w:i/>
      <w:iCs/>
      <w:color w:val="0F4761" w:themeColor="accent1" w:themeShade="BF"/>
    </w:rPr>
  </w:style>
  <w:style w:type="paragraph" w:styleId="IntenseQuote">
    <w:name w:val="Intense Quote"/>
    <w:basedOn w:val="Normal"/>
    <w:next w:val="Normal"/>
    <w:link w:val="IntenseQuoteChar"/>
    <w:uiPriority w:val="30"/>
    <w:qFormat/>
    <w:rsid w:val="00567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BAD"/>
    <w:rPr>
      <w:i/>
      <w:iCs/>
      <w:color w:val="0F4761" w:themeColor="accent1" w:themeShade="BF"/>
    </w:rPr>
  </w:style>
  <w:style w:type="character" w:styleId="IntenseReference">
    <w:name w:val="Intense Reference"/>
    <w:basedOn w:val="DefaultParagraphFont"/>
    <w:uiPriority w:val="32"/>
    <w:qFormat/>
    <w:rsid w:val="00567B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23583">
      <w:bodyDiv w:val="1"/>
      <w:marLeft w:val="0"/>
      <w:marRight w:val="0"/>
      <w:marTop w:val="0"/>
      <w:marBottom w:val="0"/>
      <w:divBdr>
        <w:top w:val="none" w:sz="0" w:space="0" w:color="auto"/>
        <w:left w:val="none" w:sz="0" w:space="0" w:color="auto"/>
        <w:bottom w:val="none" w:sz="0" w:space="0" w:color="auto"/>
        <w:right w:val="none" w:sz="0" w:space="0" w:color="auto"/>
      </w:divBdr>
    </w:div>
    <w:div w:id="121176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Robb</dc:creator>
  <cp:keywords/>
  <dc:description/>
  <cp:lastModifiedBy>Douglas Robb</cp:lastModifiedBy>
  <cp:revision>4</cp:revision>
  <dcterms:created xsi:type="dcterms:W3CDTF">2025-04-28T23:52:00Z</dcterms:created>
  <dcterms:modified xsi:type="dcterms:W3CDTF">2025-04-29T00:27:00Z</dcterms:modified>
</cp:coreProperties>
</file>