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2026-09-14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Five limits. The first four each refuse a single trade; the fifth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</w:tcPr>
          <w:p>
            <w:r/>
            <w:r>
              <w:rPr/>
              <w:t>$2,500</w:t>
            </w:r>
          </w:p>
        </w:tc>
        <w:tc>
          <w:tcPr>
            <w:tcW w:type="dxa" w:w="2880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three concentration limits were added on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three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three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range, each built</w:t>
        <w:br/>
        <w:t xml:space="preserve"> 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and, for a</w:t>
        <w:br/>
        <w:t xml:space="preserve">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index chain takes 10–15 seconds, so the count is what keeps a long wait</w:t>
        <w:br/>
        <w:t>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The ledger has no earnings check, so a trade tagged </w:t>
      </w:r>
      <w:r>
        <w:rPr>
          <w:i/>
        </w:rPr>
        <w:t>Earnings</w:t>
      </w:r>
      <w:r>
        <w:rPr/>
        <w:t xml:space="preserve"> opens there like</w:t>
        <w:br/>
        <w:t>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